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6033FD" w:rsidRPr="006033FD" w:rsidRDefault="000D1869" w:rsidP="006033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(Fcmscsp 2021)  </w:t>
      </w:r>
      <w:r w:rsidR="006033FD" w:rsidRPr="006033FD">
        <w:rPr>
          <w:rFonts w:cs="Arial"/>
          <w:sz w:val="20"/>
          <w:szCs w:val="20"/>
          <w:lang w:eastAsia="pt-BR"/>
        </w:rPr>
        <w:t>A NASA realiza rigorosa desinfecção nos ambientes usados para co</w:t>
      </w:r>
      <w:r w:rsidR="006033FD">
        <w:rPr>
          <w:rFonts w:cs="Arial"/>
          <w:sz w:val="20"/>
          <w:szCs w:val="20"/>
          <w:lang w:eastAsia="pt-BR"/>
        </w:rPr>
        <w:t xml:space="preserve">nstruir naves e satélites com a </w:t>
      </w:r>
      <w:r w:rsidR="006033FD" w:rsidRPr="006033FD">
        <w:rPr>
          <w:rFonts w:cs="Arial"/>
          <w:sz w:val="20"/>
          <w:szCs w:val="20"/>
          <w:lang w:eastAsia="pt-BR"/>
        </w:rPr>
        <w:t>finalidade de eliminar</w:t>
      </w:r>
      <w:r w:rsidR="006033FD">
        <w:rPr>
          <w:rFonts w:cs="Arial"/>
          <w:sz w:val="20"/>
          <w:szCs w:val="20"/>
          <w:lang w:eastAsia="pt-BR"/>
        </w:rPr>
        <w:t xml:space="preserve"> </w:t>
      </w:r>
      <w:r w:rsidR="006033FD" w:rsidRPr="006033FD">
        <w:rPr>
          <w:rFonts w:cs="Arial"/>
          <w:sz w:val="20"/>
          <w:szCs w:val="20"/>
          <w:lang w:eastAsia="pt-BR"/>
        </w:rPr>
        <w:t>todos os microrganismos que podem comp</w:t>
      </w:r>
      <w:r w:rsidR="006033FD">
        <w:rPr>
          <w:rFonts w:cs="Arial"/>
          <w:sz w:val="20"/>
          <w:szCs w:val="20"/>
          <w:lang w:eastAsia="pt-BR"/>
        </w:rPr>
        <w:t xml:space="preserve">rometer os esforços de detecção </w:t>
      </w:r>
      <w:r w:rsidR="006033FD" w:rsidRPr="006033FD">
        <w:rPr>
          <w:rFonts w:cs="Arial"/>
          <w:sz w:val="20"/>
          <w:szCs w:val="20"/>
          <w:lang w:eastAsia="pt-BR"/>
        </w:rPr>
        <w:t>de vida extraterrestre e gerar resultados falsos.</w:t>
      </w:r>
      <w:r w:rsidR="006033FD">
        <w:rPr>
          <w:rFonts w:cs="Arial"/>
          <w:sz w:val="20"/>
          <w:szCs w:val="20"/>
          <w:lang w:eastAsia="pt-BR"/>
        </w:rPr>
        <w:t xml:space="preserve"> </w:t>
      </w:r>
      <w:r w:rsidR="006033FD" w:rsidRPr="006033FD">
        <w:rPr>
          <w:rFonts w:cs="Arial"/>
          <w:sz w:val="20"/>
          <w:szCs w:val="20"/>
          <w:lang w:eastAsia="pt-BR"/>
        </w:rPr>
        <w:t>Para ver como</w:t>
      </w:r>
      <w:r w:rsidR="006033FD">
        <w:rPr>
          <w:rFonts w:cs="Arial"/>
          <w:sz w:val="20"/>
          <w:szCs w:val="20"/>
          <w:lang w:eastAsia="pt-BR"/>
        </w:rPr>
        <w:t xml:space="preserve"> esses organismos sobrevivem em </w:t>
      </w:r>
      <w:r w:rsidR="006033FD" w:rsidRPr="006033FD">
        <w:rPr>
          <w:rFonts w:cs="Arial"/>
          <w:sz w:val="20"/>
          <w:szCs w:val="20"/>
          <w:lang w:eastAsia="pt-BR"/>
        </w:rPr>
        <w:t>ambientes ultralimpos, pesquisadores</w:t>
      </w:r>
      <w:r w:rsidR="006033FD">
        <w:rPr>
          <w:rFonts w:cs="Arial"/>
          <w:sz w:val="20"/>
          <w:szCs w:val="20"/>
          <w:lang w:eastAsia="pt-BR"/>
        </w:rPr>
        <w:t xml:space="preserve"> da Universidade Politécnica da Califórnia, nos Estados </w:t>
      </w:r>
      <w:r w:rsidR="006033FD" w:rsidRPr="006033FD">
        <w:rPr>
          <w:rFonts w:cs="Arial"/>
          <w:sz w:val="20"/>
          <w:szCs w:val="20"/>
          <w:lang w:eastAsia="pt-BR"/>
        </w:rPr>
        <w:t xml:space="preserve">Unidos, isolaram linhagens da bactéria </w:t>
      </w:r>
      <w:r w:rsidR="006033FD" w:rsidRPr="006033FD">
        <w:rPr>
          <w:rFonts w:cs="Arial"/>
          <w:i/>
          <w:sz w:val="20"/>
          <w:szCs w:val="20"/>
          <w:lang w:eastAsia="pt-BR"/>
        </w:rPr>
        <w:t>Acinetobacter</w:t>
      </w:r>
      <w:r w:rsidR="006033FD" w:rsidRPr="006033FD">
        <w:rPr>
          <w:rFonts w:cs="Arial"/>
          <w:sz w:val="20"/>
          <w:szCs w:val="20"/>
          <w:lang w:eastAsia="pt-BR"/>
        </w:rPr>
        <w:t xml:space="preserve"> nas salas </w:t>
      </w:r>
      <w:r w:rsidR="006033FD">
        <w:rPr>
          <w:rFonts w:cs="Arial"/>
          <w:sz w:val="20"/>
          <w:szCs w:val="20"/>
          <w:lang w:eastAsia="pt-BR"/>
        </w:rPr>
        <w:t xml:space="preserve">da NASA, onde foram construídas </w:t>
      </w:r>
      <w:r w:rsidR="006033FD" w:rsidRPr="006033FD">
        <w:rPr>
          <w:rFonts w:cs="Arial"/>
          <w:sz w:val="20"/>
          <w:szCs w:val="20"/>
          <w:lang w:eastAsia="pt-BR"/>
        </w:rPr>
        <w:t>as sondas Mars Odyssey e Phoenix, e as cultivaram com restrição</w:t>
      </w:r>
      <w:r w:rsidR="006033FD">
        <w:rPr>
          <w:rFonts w:cs="Arial"/>
          <w:sz w:val="20"/>
          <w:szCs w:val="20"/>
          <w:lang w:eastAsia="pt-BR"/>
        </w:rPr>
        <w:t xml:space="preserve"> de nutrientes. Em laboratório, </w:t>
      </w:r>
      <w:r w:rsidR="006033FD" w:rsidRPr="006033FD">
        <w:rPr>
          <w:rFonts w:cs="Arial"/>
          <w:sz w:val="20"/>
          <w:szCs w:val="20"/>
          <w:lang w:eastAsia="pt-BR"/>
        </w:rPr>
        <w:t>as bactérias cresceram e</w:t>
      </w:r>
      <w:r w:rsidR="006033FD">
        <w:rPr>
          <w:rFonts w:cs="Arial"/>
          <w:sz w:val="20"/>
          <w:szCs w:val="20"/>
          <w:lang w:eastAsia="pt-BR"/>
        </w:rPr>
        <w:t xml:space="preserve"> </w:t>
      </w:r>
      <w:r w:rsidR="006033FD" w:rsidRPr="006033FD">
        <w:rPr>
          <w:rFonts w:cs="Arial"/>
          <w:sz w:val="20"/>
          <w:szCs w:val="20"/>
          <w:lang w:eastAsia="pt-BR"/>
        </w:rPr>
        <w:t>se multiplicaram usando o álcool etílico c</w:t>
      </w:r>
      <w:r w:rsidR="006033FD">
        <w:rPr>
          <w:rFonts w:cs="Arial"/>
          <w:sz w:val="20"/>
          <w:szCs w:val="20"/>
          <w:lang w:eastAsia="pt-BR"/>
        </w:rPr>
        <w:t xml:space="preserve">omo principal fonte de energia. </w:t>
      </w:r>
      <w:r w:rsidR="006033FD" w:rsidRPr="006033FD">
        <w:rPr>
          <w:rFonts w:cs="Arial"/>
          <w:sz w:val="20"/>
          <w:szCs w:val="20"/>
          <w:lang w:eastAsia="pt-BR"/>
        </w:rPr>
        <w:t>Também há indícios de que essas bactérias fazem</w:t>
      </w:r>
      <w:r w:rsidR="006033FD">
        <w:rPr>
          <w:rFonts w:cs="Arial"/>
          <w:sz w:val="20"/>
          <w:szCs w:val="20"/>
          <w:lang w:eastAsia="pt-BR"/>
        </w:rPr>
        <w:t xml:space="preserve"> </w:t>
      </w:r>
      <w:r w:rsidR="006033FD" w:rsidRPr="006033FD">
        <w:rPr>
          <w:rFonts w:cs="Arial"/>
          <w:sz w:val="20"/>
          <w:szCs w:val="20"/>
          <w:lang w:eastAsia="pt-BR"/>
        </w:rPr>
        <w:t>o mesmo com dois outros compostos usad</w:t>
      </w:r>
      <w:r w:rsidR="006033FD">
        <w:rPr>
          <w:rFonts w:cs="Arial"/>
          <w:sz w:val="20"/>
          <w:szCs w:val="20"/>
          <w:lang w:eastAsia="pt-BR"/>
        </w:rPr>
        <w:t xml:space="preserve">os </w:t>
      </w:r>
      <w:r w:rsidR="006033FD" w:rsidRPr="006033FD">
        <w:rPr>
          <w:rFonts w:cs="Arial"/>
          <w:sz w:val="20"/>
          <w:szCs w:val="20"/>
          <w:lang w:eastAsia="pt-BR"/>
        </w:rPr>
        <w:t>na limpeza desses ambientes: o álcool isopropí</w:t>
      </w:r>
      <w:r w:rsidR="006033FD">
        <w:rPr>
          <w:rFonts w:cs="Arial"/>
          <w:sz w:val="20"/>
          <w:szCs w:val="20"/>
          <w:lang w:eastAsia="pt-BR"/>
        </w:rPr>
        <w:t xml:space="preserve">lico e o Kleenol 30, detergente em geral aplicado no </w:t>
      </w:r>
      <w:r w:rsidR="006033FD" w:rsidRPr="006033FD">
        <w:rPr>
          <w:rFonts w:cs="Arial"/>
          <w:sz w:val="20"/>
          <w:szCs w:val="20"/>
          <w:lang w:eastAsia="pt-BR"/>
        </w:rPr>
        <w:t>chão.</w:t>
      </w:r>
    </w:p>
    <w:p w:rsidR="006033FD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033FD" w:rsidRPr="006033FD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6033FD">
        <w:rPr>
          <w:rFonts w:cs="Arial"/>
          <w:sz w:val="20"/>
          <w:szCs w:val="20"/>
          <w:lang w:eastAsia="pt-BR"/>
        </w:rPr>
        <w:t xml:space="preserve">(“Bactérias ávidas por produtos de limpeza”. </w:t>
      </w:r>
      <w:r w:rsidRPr="006033FD">
        <w:rPr>
          <w:rFonts w:cs="Arial"/>
          <w:i/>
          <w:sz w:val="20"/>
          <w:szCs w:val="20"/>
          <w:lang w:eastAsia="pt-BR"/>
        </w:rPr>
        <w:t>Pesquisa Fapesp</w:t>
      </w:r>
      <w:r w:rsidRPr="006033FD">
        <w:rPr>
          <w:rFonts w:cs="Arial"/>
          <w:sz w:val="20"/>
          <w:szCs w:val="20"/>
          <w:lang w:eastAsia="pt-BR"/>
        </w:rPr>
        <w:t>, julho de 2018. Adaptado.)</w:t>
      </w:r>
    </w:p>
    <w:p w:rsidR="006033FD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033FD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6033FD" w:rsidRPr="006033FD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6033FD">
        <w:rPr>
          <w:rFonts w:cs="Arial"/>
          <w:sz w:val="20"/>
          <w:szCs w:val="20"/>
          <w:lang w:eastAsia="pt-BR"/>
        </w:rPr>
        <w:t>a) Sabe-se que os álcoois desnaturam algumas moléculas e são solventes dos lipídios. Qual envoltório celular apresenta</w:t>
      </w:r>
      <w:r>
        <w:rPr>
          <w:rFonts w:cs="Arial"/>
          <w:sz w:val="20"/>
          <w:szCs w:val="20"/>
          <w:lang w:eastAsia="pt-BR"/>
        </w:rPr>
        <w:t xml:space="preserve"> </w:t>
      </w:r>
      <w:r w:rsidRPr="006033FD">
        <w:rPr>
          <w:rFonts w:cs="Arial"/>
          <w:sz w:val="20"/>
          <w:szCs w:val="20"/>
          <w:lang w:eastAsia="pt-BR"/>
        </w:rPr>
        <w:t xml:space="preserve">moléculas sobre as quais os álcoois </w:t>
      </w:r>
      <w:r>
        <w:rPr>
          <w:rFonts w:cs="Arial"/>
          <w:sz w:val="20"/>
          <w:szCs w:val="20"/>
          <w:lang w:eastAsia="pt-BR"/>
        </w:rPr>
        <w:t xml:space="preserve">podem agir? Qual molécula desse </w:t>
      </w:r>
      <w:r w:rsidRPr="006033FD">
        <w:rPr>
          <w:rFonts w:cs="Arial"/>
          <w:sz w:val="20"/>
          <w:szCs w:val="20"/>
          <w:lang w:eastAsia="pt-BR"/>
        </w:rPr>
        <w:t>envoltório sofre desnaturação?</w:t>
      </w:r>
    </w:p>
    <w:p w:rsidR="00000000" w:rsidRDefault="006033FD" w:rsidP="006033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6033FD">
        <w:rPr>
          <w:rFonts w:cs="Arial"/>
          <w:sz w:val="20"/>
          <w:szCs w:val="20"/>
          <w:lang w:eastAsia="pt-BR"/>
        </w:rPr>
        <w:t xml:space="preserve">b) A sobrevivência da bactéria </w:t>
      </w:r>
      <w:r w:rsidRPr="006033FD">
        <w:rPr>
          <w:rFonts w:cs="Arial"/>
          <w:i/>
          <w:sz w:val="20"/>
          <w:szCs w:val="20"/>
          <w:lang w:eastAsia="pt-BR"/>
        </w:rPr>
        <w:t>Acinetobacter</w:t>
      </w:r>
      <w:r w:rsidRPr="006033FD">
        <w:rPr>
          <w:rFonts w:cs="Arial"/>
          <w:sz w:val="20"/>
          <w:szCs w:val="20"/>
          <w:lang w:eastAsia="pt-BR"/>
        </w:rPr>
        <w:t xml:space="preserve"> nos meios com os</w:t>
      </w:r>
      <w:r>
        <w:rPr>
          <w:rFonts w:cs="Arial"/>
          <w:sz w:val="20"/>
          <w:szCs w:val="20"/>
          <w:lang w:eastAsia="pt-BR"/>
        </w:rPr>
        <w:t xml:space="preserve"> dois tipos de álcoois pode ser </w:t>
      </w:r>
      <w:r w:rsidRPr="006033FD">
        <w:rPr>
          <w:rFonts w:cs="Arial"/>
          <w:sz w:val="20"/>
          <w:szCs w:val="20"/>
          <w:lang w:eastAsia="pt-BR"/>
        </w:rPr>
        <w:t>assoc</w:t>
      </w:r>
      <w:r>
        <w:rPr>
          <w:rFonts w:cs="Arial"/>
          <w:sz w:val="20"/>
          <w:szCs w:val="20"/>
          <w:lang w:eastAsia="pt-BR"/>
        </w:rPr>
        <w:t xml:space="preserve">iada a uma forma de </w:t>
      </w:r>
      <w:r w:rsidRPr="006033FD">
        <w:rPr>
          <w:rFonts w:cs="Arial"/>
          <w:sz w:val="20"/>
          <w:szCs w:val="20"/>
          <w:lang w:eastAsia="pt-BR"/>
        </w:rPr>
        <w:t>resistência, que pode ter surgido por meio do processo chamado transformação ge</w:t>
      </w:r>
      <w:r>
        <w:rPr>
          <w:rFonts w:cs="Arial"/>
          <w:sz w:val="20"/>
          <w:szCs w:val="20"/>
          <w:lang w:eastAsia="pt-BR"/>
        </w:rPr>
        <w:t xml:space="preserve">nética. Cite o nome da forma de </w:t>
      </w:r>
      <w:r w:rsidRPr="006033FD">
        <w:rPr>
          <w:rFonts w:cs="Arial"/>
          <w:sz w:val="20"/>
          <w:szCs w:val="20"/>
          <w:lang w:eastAsia="pt-BR"/>
        </w:rPr>
        <w:t>resistência das bactérias e explique como ocorre a transformação genética em bactérias.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6033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6033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6033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6022A7" w:rsidP="006033F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764581" w:rsidRDefault="00764581" w:rsidP="007645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764581">
        <w:rPr>
          <w:rFonts w:cs="Arial"/>
          <w:sz w:val="20"/>
          <w:szCs w:val="18"/>
          <w:lang w:eastAsia="pt-BR"/>
        </w:rPr>
        <w:t>a) As moléculas de alcoóis podem agir nas membranas plasmáticas, que possuem em sua composição proteínas e fosfolipídios. As moléculas presentes nas membranas plasmáticas que podem sofrer desnaturação são as proteínas.</w:t>
      </w:r>
    </w:p>
    <w:p w:rsidR="00764581" w:rsidRPr="00764581" w:rsidRDefault="00764581" w:rsidP="007645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764581" w:rsidP="007645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764581">
        <w:rPr>
          <w:rFonts w:cs="Arial"/>
          <w:sz w:val="20"/>
          <w:szCs w:val="18"/>
          <w:lang w:eastAsia="pt-BR"/>
        </w:rPr>
        <w:t xml:space="preserve">b) O nome da resistência das bactérias é a recombinação adquirida por transferência horizontal de genes </w:t>
      </w:r>
      <w:r w:rsidRPr="00764581">
        <w:rPr>
          <w:rFonts w:cs="Arial"/>
          <w:sz w:val="20"/>
          <w:szCs w:val="20"/>
          <w:lang w:eastAsia="pt-BR"/>
        </w:rPr>
        <w:t xml:space="preserve">por transformação. A transformação genética é o mecanismo de transferência de fragmentos de DNA do meio externo para o genoma bacteriano (DNA linear ou plasmídeos). </w:t>
      </w:r>
    </w:p>
    <w:p w:rsidR="00000000" w:rsidRDefault="006022A7" w:rsidP="007645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7645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76458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CE2921" w:rsidRPr="00CE2921" w:rsidRDefault="000D1869" w:rsidP="00CE292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(Ucs 2021)  </w:t>
      </w:r>
      <w:r w:rsidR="00CE2921" w:rsidRPr="00CE2921">
        <w:rPr>
          <w:rFonts w:cs="Arial"/>
          <w:sz w:val="20"/>
          <w:szCs w:val="20"/>
          <w:lang w:eastAsia="pt-BR"/>
        </w:rPr>
        <w:t>A Bioquímica é o ramo da Biologia que estuda os pro</w:t>
      </w:r>
      <w:r w:rsidR="00CE2921">
        <w:rPr>
          <w:rFonts w:cs="Arial"/>
          <w:sz w:val="20"/>
          <w:szCs w:val="20"/>
          <w:lang w:eastAsia="pt-BR"/>
        </w:rPr>
        <w:t xml:space="preserve">cessos químicos que ocorrem nos </w:t>
      </w:r>
      <w:r w:rsidR="00CE2921" w:rsidRPr="00CE2921">
        <w:rPr>
          <w:rFonts w:cs="Arial"/>
          <w:sz w:val="20"/>
          <w:szCs w:val="20"/>
          <w:lang w:eastAsia="pt-BR"/>
        </w:rPr>
        <w:t>organismos. Entre</w:t>
      </w:r>
      <w:r w:rsidR="00CE2921">
        <w:rPr>
          <w:rFonts w:cs="Arial"/>
          <w:sz w:val="20"/>
          <w:szCs w:val="20"/>
          <w:lang w:eastAsia="pt-BR"/>
        </w:rPr>
        <w:t xml:space="preserve"> </w:t>
      </w:r>
      <w:r w:rsidR="00CE2921" w:rsidRPr="00CE2921">
        <w:rPr>
          <w:rFonts w:cs="Arial"/>
          <w:sz w:val="20"/>
          <w:szCs w:val="20"/>
          <w:lang w:eastAsia="pt-BR"/>
        </w:rPr>
        <w:t>os assuntos estudados na Bioquímica estã</w:t>
      </w:r>
      <w:r w:rsidR="00CE2921">
        <w:rPr>
          <w:rFonts w:cs="Arial"/>
          <w:sz w:val="20"/>
          <w:szCs w:val="20"/>
          <w:lang w:eastAsia="pt-BR"/>
        </w:rPr>
        <w:t xml:space="preserve">o a estrutura, a organização, a </w:t>
      </w:r>
      <w:r w:rsidR="00CE2921" w:rsidRPr="00CE2921">
        <w:rPr>
          <w:rFonts w:cs="Arial"/>
          <w:sz w:val="20"/>
          <w:szCs w:val="20"/>
          <w:lang w:eastAsia="pt-BR"/>
        </w:rPr>
        <w:t>análise e a manipulação de</w:t>
      </w:r>
      <w:r w:rsidR="00CE2921">
        <w:rPr>
          <w:rFonts w:cs="Arial"/>
          <w:sz w:val="20"/>
          <w:szCs w:val="20"/>
          <w:lang w:eastAsia="pt-BR"/>
        </w:rPr>
        <w:t xml:space="preserve"> </w:t>
      </w:r>
      <w:r w:rsidR="00CE2921" w:rsidRPr="00CE2921">
        <w:rPr>
          <w:rFonts w:cs="Arial"/>
          <w:sz w:val="20"/>
          <w:szCs w:val="20"/>
          <w:lang w:eastAsia="pt-BR"/>
        </w:rPr>
        <w:t>moléculas e de reações químicas d</w:t>
      </w:r>
      <w:r w:rsidR="00CE2921">
        <w:rPr>
          <w:rFonts w:cs="Arial"/>
          <w:sz w:val="20"/>
          <w:szCs w:val="20"/>
          <w:lang w:eastAsia="pt-BR"/>
        </w:rPr>
        <w:t xml:space="preserve">e importância biológica. Grande </w:t>
      </w:r>
      <w:r w:rsidR="00CE2921" w:rsidRPr="00CE2921">
        <w:rPr>
          <w:rFonts w:cs="Arial"/>
          <w:sz w:val="20"/>
          <w:szCs w:val="20"/>
          <w:lang w:eastAsia="pt-BR"/>
        </w:rPr>
        <w:t>parte do estudo da Bioquímica envolve</w:t>
      </w:r>
      <w:r w:rsidR="00CE2921">
        <w:rPr>
          <w:rFonts w:cs="Arial"/>
          <w:sz w:val="20"/>
          <w:szCs w:val="20"/>
          <w:lang w:eastAsia="pt-BR"/>
        </w:rPr>
        <w:t xml:space="preserve"> </w:t>
      </w:r>
      <w:r w:rsidR="00CE2921" w:rsidRPr="00CE2921">
        <w:rPr>
          <w:rFonts w:cs="Arial"/>
          <w:sz w:val="20"/>
          <w:szCs w:val="20"/>
          <w:lang w:eastAsia="pt-BR"/>
        </w:rPr>
        <w:t>conhecer profundamen</w:t>
      </w:r>
      <w:r w:rsidR="00CE2921">
        <w:rPr>
          <w:rFonts w:cs="Arial"/>
          <w:sz w:val="20"/>
          <w:szCs w:val="20"/>
          <w:lang w:eastAsia="pt-BR"/>
        </w:rPr>
        <w:t xml:space="preserve">te as composições químicas e as </w:t>
      </w:r>
      <w:r w:rsidR="00CE2921" w:rsidRPr="00CE2921">
        <w:rPr>
          <w:rFonts w:cs="Arial"/>
          <w:sz w:val="20"/>
          <w:szCs w:val="20"/>
          <w:lang w:eastAsia="pt-BR"/>
        </w:rPr>
        <w:t>características mole</w:t>
      </w:r>
      <w:r w:rsidR="00CE2921">
        <w:rPr>
          <w:rFonts w:cs="Arial"/>
          <w:sz w:val="20"/>
          <w:szCs w:val="20"/>
          <w:lang w:eastAsia="pt-BR"/>
        </w:rPr>
        <w:t xml:space="preserve">culares de macromoléculas, tais </w:t>
      </w:r>
      <w:r w:rsidR="00CE2921" w:rsidRPr="00CE2921">
        <w:rPr>
          <w:rFonts w:cs="Arial"/>
          <w:sz w:val="20"/>
          <w:szCs w:val="20"/>
          <w:lang w:eastAsia="pt-BR"/>
        </w:rPr>
        <w:t>como glicídios, lipídios e proteínas.</w:t>
      </w:r>
    </w:p>
    <w:p w:rsidR="00CE2921" w:rsidRDefault="00CE2921" w:rsidP="00CE292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CE2921" w:rsidP="00CE2921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E2921">
        <w:rPr>
          <w:rFonts w:cs="Arial"/>
          <w:sz w:val="20"/>
          <w:szCs w:val="20"/>
          <w:lang w:eastAsia="pt-BR"/>
        </w:rPr>
        <w:t xml:space="preserve">Em relação a essas macromoléculas,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C262F" w:rsidRPr="00CE2921">
        <w:rPr>
          <w:rFonts w:cs="Arial"/>
          <w:sz w:val="20"/>
          <w:szCs w:val="20"/>
          <w:lang w:eastAsia="pt-BR"/>
        </w:rPr>
        <w:t>os glicídios são formados por átomos de carbono, nitrogênio e oxigênio e</w:t>
      </w:r>
      <w:r w:rsidR="00CC262F">
        <w:rPr>
          <w:rFonts w:cs="Arial"/>
          <w:sz w:val="20"/>
          <w:szCs w:val="20"/>
          <w:lang w:eastAsia="pt-BR"/>
        </w:rPr>
        <w:t xml:space="preserve">, por isso, são também chamados </w:t>
      </w:r>
      <w:r w:rsidR="00CC262F" w:rsidRPr="00CE2921">
        <w:rPr>
          <w:rFonts w:cs="Arial"/>
          <w:sz w:val="20"/>
          <w:szCs w:val="20"/>
          <w:lang w:eastAsia="pt-BR"/>
        </w:rPr>
        <w:t xml:space="preserve">de carboidratos.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23BBA" w:rsidRPr="00CE2921">
        <w:rPr>
          <w:rFonts w:cs="Arial"/>
          <w:sz w:val="20"/>
          <w:szCs w:val="20"/>
          <w:lang w:eastAsia="pt-BR"/>
        </w:rPr>
        <w:t>a glicose é um exemplo de polissacarídeo extremamente importante como fonte de en</w:t>
      </w:r>
      <w:r w:rsidR="00423BBA">
        <w:rPr>
          <w:rFonts w:cs="Arial"/>
          <w:sz w:val="20"/>
          <w:szCs w:val="20"/>
          <w:lang w:eastAsia="pt-BR"/>
        </w:rPr>
        <w:t xml:space="preserve">ergia nas células </w:t>
      </w:r>
      <w:r w:rsidR="00423BBA" w:rsidRPr="00CE2921">
        <w:rPr>
          <w:rFonts w:cs="Arial"/>
          <w:sz w:val="20"/>
          <w:szCs w:val="20"/>
          <w:lang w:eastAsia="pt-BR"/>
        </w:rPr>
        <w:t xml:space="preserve">animais.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45780" w:rsidRPr="00CE2921">
        <w:rPr>
          <w:rFonts w:cs="Arial"/>
          <w:sz w:val="20"/>
          <w:szCs w:val="20"/>
          <w:lang w:eastAsia="pt-BR"/>
        </w:rPr>
        <w:t>um exemplo de lipídio de importância biológica são os fosfolipídios comp</w:t>
      </w:r>
      <w:r w:rsidR="00445780">
        <w:rPr>
          <w:rFonts w:cs="Arial"/>
          <w:sz w:val="20"/>
          <w:szCs w:val="20"/>
          <w:lang w:eastAsia="pt-BR"/>
        </w:rPr>
        <w:t xml:space="preserve">onentes da membrana plasmática, </w:t>
      </w:r>
      <w:r w:rsidR="00445780" w:rsidRPr="00CE2921">
        <w:rPr>
          <w:rFonts w:cs="Arial"/>
          <w:sz w:val="20"/>
          <w:szCs w:val="20"/>
          <w:lang w:eastAsia="pt-BR"/>
        </w:rPr>
        <w:t xml:space="preserve">constituído por um glicerídeo combinado a dois grupos de monossacarídeos.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47544" w:rsidRPr="00CE2921">
        <w:rPr>
          <w:rFonts w:cs="Arial"/>
          <w:sz w:val="20"/>
          <w:szCs w:val="20"/>
          <w:lang w:eastAsia="pt-BR"/>
        </w:rPr>
        <w:t>as enzimas são proteínas que funcionam como catalisadores bi</w:t>
      </w:r>
      <w:r w:rsidR="00F47544">
        <w:rPr>
          <w:rFonts w:cs="Arial"/>
          <w:sz w:val="20"/>
          <w:szCs w:val="20"/>
          <w:lang w:eastAsia="pt-BR"/>
        </w:rPr>
        <w:t xml:space="preserve">ológicos, acelerando as reações </w:t>
      </w:r>
      <w:r w:rsidR="00F47544" w:rsidRPr="00CE2921">
        <w:rPr>
          <w:rFonts w:cs="Arial"/>
          <w:sz w:val="20"/>
          <w:szCs w:val="20"/>
          <w:lang w:eastAsia="pt-BR"/>
        </w:rPr>
        <w:t xml:space="preserve">químicas.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B2FDB" w:rsidRPr="00CE2921">
        <w:rPr>
          <w:rFonts w:cs="Arial"/>
          <w:sz w:val="20"/>
          <w:szCs w:val="20"/>
          <w:lang w:eastAsia="pt-BR"/>
        </w:rPr>
        <w:t>as ligações peptídicas são conexões que ocorrem entre os ácid</w:t>
      </w:r>
      <w:r w:rsidR="004B2FDB">
        <w:rPr>
          <w:rFonts w:cs="Arial"/>
          <w:sz w:val="20"/>
          <w:szCs w:val="20"/>
          <w:lang w:eastAsia="pt-BR"/>
        </w:rPr>
        <w:t xml:space="preserve">os graxos para a formação de um </w:t>
      </w:r>
      <w:r w:rsidR="004B2FDB" w:rsidRPr="00CE2921">
        <w:rPr>
          <w:rFonts w:cs="Arial"/>
          <w:sz w:val="20"/>
          <w:szCs w:val="20"/>
          <w:lang w:eastAsia="pt-BR"/>
        </w:rPr>
        <w:t>fosfolipídio.</w:t>
      </w:r>
      <w:r w:rsidR="004B2FDB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7773F2" w:rsidRDefault="00755FDC" w:rsidP="007773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[D]</w:t>
      </w:r>
    </w:p>
    <w:p w:rsidR="007773F2" w:rsidRDefault="007773F2" w:rsidP="007773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773F2" w:rsidRDefault="007773F2" w:rsidP="007773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As enzimas são proteínas que atuam como catalisadores biológicos acelerando as reações bioquímicas por meio da diminuição da energia de ativação dos reagentes.</w:t>
      </w:r>
    </w:p>
    <w:p w:rsidR="007773F2" w:rsidRDefault="007773F2" w:rsidP="007773F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773F2" w:rsidP="007773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>Comentários: Os glicídios são constituídos, principalmente, pelos elementos carbono, hidrogênio e oxigênio, daí sua denominação genérica como carboidratos. A glicose é um monossacarídeo extremamente importante como fonte de energia em todas as células. Os fosfolipídios formadores das membranas biológicas são constituídos pelo glicerol ligado a três grupos de ácidos graxos. A ligações peptídicas são conexões entre as moléculas dos aminoácidos formadores dos peptídeos, polipeptídios e proteínas.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7773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 w:rsidP="007773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 w:rsidP="007773F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542BF" w:rsidRPr="008542BF" w:rsidRDefault="000D1869" w:rsidP="00854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(Fmj 2021)  </w:t>
      </w:r>
      <w:r w:rsidR="008542BF" w:rsidRPr="008542BF">
        <w:rPr>
          <w:rFonts w:cs="Arial"/>
          <w:sz w:val="20"/>
          <w:szCs w:val="20"/>
          <w:lang w:eastAsia="pt-BR"/>
        </w:rPr>
        <w:t>A figura representa um modelo de reação química mediada por uma proteína, modelo esse conhecido como “chave-fechadura”.</w:t>
      </w:r>
    </w:p>
    <w:p w:rsidR="008542BF" w:rsidRDefault="008542BF" w:rsidP="00854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8542BF" w:rsidRDefault="006022A7" w:rsidP="00854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429000" cy="20574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81" w:rsidRDefault="00643181" w:rsidP="00854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643181" w:rsidRDefault="006022A7" w:rsidP="00854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686300" cy="17716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BF" w:rsidRPr="008542BF" w:rsidRDefault="008542BF" w:rsidP="008542BF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542BF" w:rsidRPr="008542BF" w:rsidRDefault="008542BF" w:rsidP="008E00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8542BF">
        <w:rPr>
          <w:rFonts w:cs="Arial"/>
          <w:sz w:val="20"/>
          <w:szCs w:val="20"/>
          <w:lang w:eastAsia="pt-BR"/>
        </w:rPr>
        <w:t>a) A qu</w:t>
      </w:r>
      <w:r w:rsidR="00573031">
        <w:rPr>
          <w:rFonts w:cs="Arial"/>
          <w:sz w:val="20"/>
          <w:szCs w:val="20"/>
          <w:lang w:eastAsia="pt-BR"/>
        </w:rPr>
        <w:t>e classe de proteínas pertence à</w:t>
      </w:r>
      <w:r w:rsidRPr="008542BF">
        <w:rPr>
          <w:rFonts w:cs="Arial"/>
          <w:sz w:val="20"/>
          <w:szCs w:val="20"/>
          <w:lang w:eastAsia="pt-BR"/>
        </w:rPr>
        <w:t>quela representada na figura? Por que a reação química da qual elas participam</w:t>
      </w:r>
      <w:r w:rsidR="008E00C1">
        <w:rPr>
          <w:rFonts w:cs="Arial"/>
          <w:sz w:val="20"/>
          <w:szCs w:val="20"/>
          <w:lang w:eastAsia="pt-BR"/>
        </w:rPr>
        <w:t xml:space="preserve"> </w:t>
      </w:r>
      <w:r w:rsidRPr="008542BF">
        <w:rPr>
          <w:rFonts w:cs="Arial"/>
          <w:sz w:val="20"/>
          <w:szCs w:val="20"/>
          <w:lang w:eastAsia="pt-BR"/>
        </w:rPr>
        <w:t>é comparada a um mecanismo “chave-fechadura”?</w:t>
      </w:r>
    </w:p>
    <w:p w:rsidR="00000000" w:rsidRDefault="008542BF" w:rsidP="008E00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8542BF">
        <w:rPr>
          <w:rFonts w:cs="Arial"/>
          <w:sz w:val="20"/>
          <w:szCs w:val="20"/>
          <w:lang w:eastAsia="pt-BR"/>
        </w:rPr>
        <w:t>b) Mantendo-se constante a concentração das proteínas, qual gráfico ilustra corretamente a velocidade de reação da</w:t>
      </w:r>
      <w:r w:rsidR="008E00C1">
        <w:rPr>
          <w:rFonts w:cs="Arial"/>
          <w:sz w:val="20"/>
          <w:szCs w:val="20"/>
          <w:lang w:eastAsia="pt-BR"/>
        </w:rPr>
        <w:t xml:space="preserve"> </w:t>
      </w:r>
      <w:r w:rsidRPr="008542BF">
        <w:rPr>
          <w:rFonts w:cs="Arial"/>
          <w:sz w:val="20"/>
          <w:szCs w:val="20"/>
          <w:lang w:eastAsia="pt-BR"/>
        </w:rPr>
        <w:t>proteína em função do aumento na concentração do substrato? Justifique sua resposta.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8E00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8E00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8E00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</w:t>
      </w:r>
      <w:r>
        <w:rPr>
          <w:b/>
          <w:lang w:eastAsia="pt-BR"/>
        </w:rPr>
        <w:t>ta:</w:t>
      </w:r>
    </w:p>
    <w:p w:rsidR="00000000" w:rsidRDefault="006022A7" w:rsidP="008E00C1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624DE0" w:rsidRDefault="00624DE0" w:rsidP="00624DE0">
      <w:pPr>
        <w:spacing w:after="0" w:line="240" w:lineRule="auto"/>
        <w:ind w:left="227" w:hanging="227"/>
        <w:rPr>
          <w:rFonts w:cs="Arial"/>
          <w:bCs/>
          <w:sz w:val="20"/>
          <w:szCs w:val="18"/>
          <w:lang w:eastAsia="pt-BR"/>
        </w:rPr>
      </w:pPr>
      <w:r>
        <w:rPr>
          <w:rFonts w:cs="Arial"/>
          <w:bCs/>
          <w:sz w:val="20"/>
          <w:szCs w:val="18"/>
          <w:lang w:eastAsia="pt-BR"/>
        </w:rPr>
        <w:t>a) Proteínas que se utilizam do modelo chave-fechadura.</w:t>
      </w:r>
      <w:r>
        <w:rPr>
          <w:bCs/>
          <w:lang w:eastAsia="pt-BR"/>
        </w:rPr>
        <w:t xml:space="preserve"> </w:t>
      </w:r>
      <w:r>
        <w:rPr>
          <w:rFonts w:cs="Arial"/>
          <w:bCs/>
          <w:sz w:val="20"/>
          <w:szCs w:val="18"/>
          <w:lang w:eastAsia="pt-BR"/>
        </w:rPr>
        <w:t xml:space="preserve">Um modelo para interação enzima-substrato sugerindo que a enzima e o substrato possuem formas geométricas complementares específicas que se encaixam exatamente um no outro. Como uma chave </w:t>
      </w:r>
      <w:r>
        <w:rPr>
          <w:rFonts w:cs="Arial"/>
          <w:bCs/>
          <w:sz w:val="20"/>
          <w:szCs w:val="18"/>
          <w:lang w:eastAsia="pt-BR"/>
        </w:rPr>
        <w:lastRenderedPageBreak/>
        <w:t>em uma fechadura, apenas o tamanho e a forma corretos do substrato (a chave) caberia no local ativo (o orifício da fechadura) da enzima (a fechadura).</w:t>
      </w:r>
      <w:r>
        <w:rPr>
          <w:bCs/>
          <w:lang w:eastAsia="pt-BR"/>
        </w:rPr>
        <w:t xml:space="preserve"> </w:t>
      </w:r>
      <w:r>
        <w:rPr>
          <w:rFonts w:cs="Arial"/>
          <w:bCs/>
          <w:sz w:val="20"/>
          <w:szCs w:val="18"/>
          <w:lang w:eastAsia="pt-BR"/>
        </w:rPr>
        <w:t>A teoria do modelo de fechadura e chave postulada pela primeira vez por Emil Fischer em 1894 mostra a alta especificidade das enzimas . No entanto, não explica a estabilização do estado de transição que as enzimas atingem.</w:t>
      </w:r>
    </w:p>
    <w:p w:rsidR="00624DE0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bCs/>
          <w:sz w:val="20"/>
          <w:szCs w:val="18"/>
          <w:lang w:eastAsia="pt-BR"/>
        </w:rPr>
      </w:pPr>
    </w:p>
    <w:p w:rsidR="00592A75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bCs/>
          <w:sz w:val="20"/>
          <w:szCs w:val="18"/>
          <w:lang w:eastAsia="pt-BR"/>
        </w:rPr>
      </w:pPr>
      <w:r>
        <w:rPr>
          <w:rFonts w:cs="Arial"/>
          <w:bCs/>
          <w:sz w:val="20"/>
          <w:szCs w:val="18"/>
          <w:lang w:eastAsia="pt-BR"/>
        </w:rPr>
        <w:t>b) Gráfico 3, pois a velocidade da reação tende a aumentar conforme a concentração de substrato até atingir o platô.</w:t>
      </w:r>
    </w:p>
    <w:p w:rsidR="00624DE0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18"/>
          <w:lang w:eastAsia="pt-BR"/>
        </w:rPr>
      </w:pPr>
    </w:p>
    <w:p w:rsidR="00624DE0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val="en-US" w:eastAsia="pt-BR"/>
        </w:rPr>
      </w:pPr>
      <w:r w:rsidRPr="00624DE0">
        <w:rPr>
          <w:rFonts w:cs="Arial"/>
          <w:b/>
          <w:bCs/>
          <w:sz w:val="20"/>
          <w:szCs w:val="18"/>
          <w:lang w:val="en-US" w:eastAsia="pt-BR"/>
        </w:rPr>
        <w:t>Leitura complementar:</w:t>
      </w:r>
    </w:p>
    <w:p w:rsidR="00624DE0" w:rsidRPr="00624DE0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eastAsia="pt-BR"/>
        </w:rPr>
      </w:pPr>
      <w:r w:rsidRPr="00624DE0">
        <w:rPr>
          <w:rFonts w:cs="Arial"/>
          <w:bCs/>
          <w:sz w:val="20"/>
          <w:szCs w:val="18"/>
          <w:lang w:val="en-US" w:eastAsia="pt-BR"/>
        </w:rPr>
        <w:t>MORRISON</w:t>
      </w:r>
      <w:r w:rsidRPr="00624DE0">
        <w:rPr>
          <w:rFonts w:cs="Arial"/>
          <w:sz w:val="20"/>
          <w:szCs w:val="18"/>
          <w:lang w:val="en-US" w:eastAsia="pt-BR"/>
        </w:rPr>
        <w:t xml:space="preserve"> JL, Breitling R, Higham DJ, Gilbert DR. A lock-and-key model for protein-protein interactions. </w:t>
      </w:r>
      <w:r w:rsidRPr="00624DE0">
        <w:rPr>
          <w:rFonts w:cs="Arial"/>
          <w:sz w:val="20"/>
          <w:szCs w:val="18"/>
          <w:lang w:eastAsia="pt-BR"/>
        </w:rPr>
        <w:t xml:space="preserve">Bioinformatics. 2006 Aug 15;22(16):2012-9. Disponível em: </w:t>
      </w:r>
      <w:r>
        <w:rPr>
          <w:rFonts w:cs="Arial"/>
          <w:sz w:val="20"/>
          <w:szCs w:val="18"/>
          <w:lang w:eastAsia="pt-BR"/>
        </w:rPr>
        <w:t>&lt;</w:t>
      </w:r>
      <w:r w:rsidRPr="00624DE0">
        <w:rPr>
          <w:rFonts w:cs="Arial"/>
          <w:sz w:val="20"/>
          <w:szCs w:val="18"/>
          <w:lang w:eastAsia="pt-BR"/>
        </w:rPr>
        <w:t>https://doi.org/10.1093/bioinformatics/btl338</w:t>
      </w:r>
      <w:r>
        <w:rPr>
          <w:rFonts w:cs="Arial"/>
          <w:sz w:val="20"/>
          <w:szCs w:val="18"/>
          <w:lang w:eastAsia="pt-BR"/>
        </w:rPr>
        <w:t>&gt;</w:t>
      </w:r>
      <w:r w:rsidRPr="00624DE0">
        <w:rPr>
          <w:rFonts w:cs="Arial"/>
          <w:sz w:val="20"/>
          <w:szCs w:val="18"/>
          <w:lang w:eastAsia="pt-BR"/>
        </w:rPr>
        <w:t>. Epub 2006 Jun 20. PMID: 16787977. Acesso em 24 de maio de 2021.</w:t>
      </w:r>
    </w:p>
    <w:p w:rsidR="00624DE0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val="en-US" w:eastAsia="pt-BR"/>
        </w:rPr>
      </w:pPr>
      <w:r w:rsidRPr="00624DE0">
        <w:rPr>
          <w:rFonts w:cs="Arial"/>
          <w:bCs/>
          <w:sz w:val="20"/>
          <w:szCs w:val="18"/>
          <w:lang w:eastAsia="pt-BR"/>
        </w:rPr>
        <w:t>REECE</w:t>
      </w:r>
      <w:r w:rsidRPr="00624DE0">
        <w:rPr>
          <w:rFonts w:cs="Arial"/>
          <w:sz w:val="20"/>
          <w:szCs w:val="18"/>
          <w:lang w:eastAsia="pt-BR"/>
        </w:rPr>
        <w:t xml:space="preserve">, Jane B. </w:t>
      </w:r>
      <w:r w:rsidRPr="00624DE0">
        <w:rPr>
          <w:rFonts w:cs="Arial"/>
          <w:i/>
          <w:sz w:val="20"/>
          <w:szCs w:val="18"/>
          <w:lang w:eastAsia="pt-BR"/>
        </w:rPr>
        <w:t>et.al</w:t>
      </w:r>
      <w:r w:rsidRPr="00624DE0">
        <w:rPr>
          <w:rFonts w:cs="Arial"/>
          <w:sz w:val="20"/>
          <w:szCs w:val="18"/>
          <w:lang w:eastAsia="pt-BR"/>
        </w:rPr>
        <w:t xml:space="preserve"> (2020). </w:t>
      </w:r>
      <w:r w:rsidRPr="00624DE0">
        <w:rPr>
          <w:rFonts w:cs="Arial"/>
          <w:i/>
          <w:sz w:val="20"/>
          <w:szCs w:val="18"/>
          <w:lang w:val="en-US" w:eastAsia="pt-BR"/>
        </w:rPr>
        <w:t>Campbell biology</w:t>
      </w:r>
      <w:r w:rsidRPr="00624DE0">
        <w:rPr>
          <w:rFonts w:cs="Arial"/>
          <w:sz w:val="20"/>
          <w:szCs w:val="18"/>
          <w:lang w:val="en-US" w:eastAsia="pt-BR"/>
        </w:rPr>
        <w:t>.12th edition (Pearson).</w:t>
      </w:r>
    </w:p>
    <w:p w:rsidR="00624DE0" w:rsidRPr="007D406D" w:rsidRDefault="00624DE0" w:rsidP="00624DE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18"/>
          <w:lang w:eastAsia="pt-BR"/>
        </w:rPr>
      </w:pPr>
      <w:r w:rsidRPr="00624DE0">
        <w:rPr>
          <w:rFonts w:cs="Arial"/>
          <w:bCs/>
          <w:sz w:val="20"/>
          <w:szCs w:val="18"/>
          <w:lang w:eastAsia="pt-BR"/>
        </w:rPr>
        <w:t>VERLI</w:t>
      </w:r>
      <w:r w:rsidRPr="00624DE0">
        <w:rPr>
          <w:rFonts w:cs="Arial"/>
          <w:sz w:val="20"/>
          <w:szCs w:val="18"/>
          <w:lang w:eastAsia="pt-BR"/>
        </w:rPr>
        <w:t xml:space="preserve"> H., </w:t>
      </w:r>
      <w:r w:rsidRPr="00624DE0">
        <w:rPr>
          <w:rFonts w:cs="Arial"/>
          <w:bCs/>
          <w:sz w:val="20"/>
          <w:szCs w:val="18"/>
          <w:lang w:eastAsia="pt-BR"/>
        </w:rPr>
        <w:t xml:space="preserve">BARREIRO </w:t>
      </w:r>
      <w:r w:rsidRPr="00624DE0">
        <w:rPr>
          <w:rFonts w:cs="Arial"/>
          <w:sz w:val="20"/>
          <w:szCs w:val="18"/>
          <w:lang w:eastAsia="pt-BR"/>
        </w:rPr>
        <w:t>E.</w:t>
      </w:r>
      <w:r>
        <w:rPr>
          <w:rFonts w:cs="Arial"/>
          <w:sz w:val="20"/>
          <w:szCs w:val="18"/>
          <w:lang w:eastAsia="pt-BR"/>
        </w:rPr>
        <w:t>J.</w:t>
      </w:r>
      <w:r>
        <w:rPr>
          <w:lang w:eastAsia="pt-BR"/>
        </w:rPr>
        <w:t xml:space="preserve"> </w:t>
      </w:r>
      <w:r>
        <w:rPr>
          <w:rFonts w:cs="Arial"/>
          <w:sz w:val="20"/>
          <w:szCs w:val="18"/>
          <w:lang w:eastAsia="pt-BR"/>
        </w:rPr>
        <w:t>Um paradigma da química medicinal: a flexibilidade dos ligantes e receptores.</w:t>
      </w:r>
      <w:r>
        <w:rPr>
          <w:lang w:eastAsia="pt-BR"/>
        </w:rPr>
        <w:t xml:space="preserve"> </w:t>
      </w:r>
      <w:r>
        <w:rPr>
          <w:rFonts w:cs="Arial"/>
          <w:sz w:val="20"/>
          <w:szCs w:val="18"/>
          <w:lang w:eastAsia="pt-BR"/>
        </w:rPr>
        <w:t>Quím. Nova 28 (1). Fev 2005. Disponível em: &lt;</w:t>
      </w:r>
      <w:r w:rsidRPr="00624DE0">
        <w:rPr>
          <w:rFonts w:cs="Arial"/>
          <w:sz w:val="20"/>
          <w:szCs w:val="18"/>
          <w:lang w:eastAsia="pt-BR"/>
        </w:rPr>
        <w:t>https://doi.org/10.1590/S0100-40422005000100018</w:t>
      </w:r>
      <w:r>
        <w:rPr>
          <w:rFonts w:cs="Arial"/>
          <w:sz w:val="20"/>
          <w:szCs w:val="18"/>
          <w:lang w:eastAsia="pt-BR"/>
        </w:rPr>
        <w:t>&gt;. Acesso em 24 de maio de 2021</w:t>
      </w:r>
      <w:r w:rsidR="007D406D">
        <w:rPr>
          <w:rFonts w:cs="Arial"/>
          <w:sz w:val="20"/>
          <w:szCs w:val="18"/>
          <w:lang w:eastAsia="pt-BR"/>
        </w:rPr>
        <w:t>.</w:t>
      </w:r>
    </w:p>
    <w:p w:rsidR="00000000" w:rsidRDefault="00474B44" w:rsidP="00624D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624D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 w:rsidP="00624D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 w:rsidP="00624DE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64537" w:rsidRPr="00E64537" w:rsidRDefault="000D1869" w:rsidP="00E645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(Unisc 2021)  </w:t>
      </w:r>
      <w:r w:rsidR="00E64537" w:rsidRPr="00E64537">
        <w:rPr>
          <w:rFonts w:cs="Arial"/>
          <w:sz w:val="20"/>
          <w:szCs w:val="20"/>
          <w:lang w:eastAsia="pt-BR"/>
        </w:rPr>
        <w:t>A doença de Alzheimer foi descrita pela primeira</w:t>
      </w:r>
      <w:r w:rsidR="00E64537">
        <w:rPr>
          <w:rFonts w:cs="Arial"/>
          <w:sz w:val="20"/>
          <w:szCs w:val="20"/>
          <w:lang w:eastAsia="pt-BR"/>
        </w:rPr>
        <w:t xml:space="preserve"> </w:t>
      </w:r>
      <w:r w:rsidR="00E64537" w:rsidRPr="00E64537">
        <w:rPr>
          <w:rFonts w:cs="Arial"/>
          <w:sz w:val="20"/>
          <w:szCs w:val="20"/>
          <w:lang w:eastAsia="pt-BR"/>
        </w:rPr>
        <w:t>vez pelo m</w:t>
      </w:r>
      <w:r w:rsidR="00E64537">
        <w:rPr>
          <w:rFonts w:cs="Arial"/>
          <w:sz w:val="20"/>
          <w:szCs w:val="20"/>
          <w:lang w:eastAsia="pt-BR"/>
        </w:rPr>
        <w:t xml:space="preserve">édico alemão A. Alzheimer em um </w:t>
      </w:r>
      <w:r w:rsidR="00E64537" w:rsidRPr="00E64537">
        <w:rPr>
          <w:rFonts w:cs="Arial"/>
          <w:sz w:val="20"/>
          <w:szCs w:val="20"/>
          <w:lang w:eastAsia="pt-BR"/>
        </w:rPr>
        <w:t>artigo</w:t>
      </w:r>
      <w:r w:rsidR="00E64537">
        <w:rPr>
          <w:rFonts w:cs="Arial"/>
          <w:sz w:val="20"/>
          <w:szCs w:val="20"/>
          <w:lang w:eastAsia="pt-BR"/>
        </w:rPr>
        <w:t xml:space="preserve"> </w:t>
      </w:r>
      <w:r w:rsidR="00E64537" w:rsidRPr="00E64537">
        <w:rPr>
          <w:rFonts w:cs="Arial"/>
          <w:sz w:val="20"/>
          <w:szCs w:val="20"/>
          <w:lang w:eastAsia="pt-BR"/>
        </w:rPr>
        <w:t xml:space="preserve">publicado em 1907. </w:t>
      </w:r>
      <w:r w:rsidR="00E64537">
        <w:rPr>
          <w:rFonts w:cs="Arial"/>
          <w:sz w:val="20"/>
          <w:szCs w:val="20"/>
          <w:lang w:eastAsia="pt-BR"/>
        </w:rPr>
        <w:t xml:space="preserve">Essa doença caracteriza-se pela </w:t>
      </w:r>
      <w:r w:rsidR="00E64537" w:rsidRPr="00E64537">
        <w:rPr>
          <w:rFonts w:cs="Arial"/>
          <w:sz w:val="20"/>
          <w:szCs w:val="20"/>
          <w:lang w:eastAsia="pt-BR"/>
        </w:rPr>
        <w:t>dese</w:t>
      </w:r>
      <w:r w:rsidR="00E64537">
        <w:rPr>
          <w:rFonts w:cs="Arial"/>
          <w:sz w:val="20"/>
          <w:szCs w:val="20"/>
          <w:lang w:eastAsia="pt-BR"/>
        </w:rPr>
        <w:t xml:space="preserve">struturação da célula neuronal, </w:t>
      </w:r>
      <w:r w:rsidR="00E64537" w:rsidRPr="00E64537">
        <w:rPr>
          <w:rFonts w:cs="Arial"/>
          <w:sz w:val="20"/>
          <w:szCs w:val="20"/>
          <w:lang w:eastAsia="pt-BR"/>
        </w:rPr>
        <w:t>tendo por</w:t>
      </w:r>
      <w:r w:rsidR="00E64537">
        <w:rPr>
          <w:rFonts w:cs="Arial"/>
          <w:sz w:val="20"/>
          <w:szCs w:val="20"/>
          <w:lang w:eastAsia="pt-BR"/>
        </w:rPr>
        <w:t xml:space="preserve"> </w:t>
      </w:r>
      <w:r w:rsidR="00E64537" w:rsidRPr="00E64537">
        <w:rPr>
          <w:rFonts w:cs="Arial"/>
          <w:sz w:val="20"/>
          <w:szCs w:val="20"/>
          <w:lang w:eastAsia="pt-BR"/>
        </w:rPr>
        <w:t>consequência a perda devastadora das funções cerebrais</w:t>
      </w:r>
      <w:r w:rsidR="00E64537">
        <w:rPr>
          <w:rFonts w:cs="Arial"/>
          <w:sz w:val="20"/>
          <w:szCs w:val="20"/>
          <w:lang w:eastAsia="pt-BR"/>
        </w:rPr>
        <w:t xml:space="preserve"> no nível do córtex cerebral, </w:t>
      </w:r>
      <w:r w:rsidR="00E64537" w:rsidRPr="00E64537">
        <w:rPr>
          <w:rFonts w:cs="Arial"/>
          <w:sz w:val="20"/>
          <w:szCs w:val="20"/>
          <w:lang w:eastAsia="pt-BR"/>
        </w:rPr>
        <w:t>responsáveis também pela</w:t>
      </w:r>
      <w:r w:rsidR="00E64537">
        <w:rPr>
          <w:rFonts w:cs="Arial"/>
          <w:sz w:val="20"/>
          <w:szCs w:val="20"/>
          <w:lang w:eastAsia="pt-BR"/>
        </w:rPr>
        <w:t xml:space="preserve"> </w:t>
      </w:r>
      <w:r w:rsidR="00E64537" w:rsidRPr="00E64537">
        <w:rPr>
          <w:rFonts w:cs="Arial"/>
          <w:sz w:val="20"/>
          <w:szCs w:val="20"/>
          <w:lang w:eastAsia="pt-BR"/>
        </w:rPr>
        <w:t>cognição.</w:t>
      </w:r>
    </w:p>
    <w:p w:rsidR="00E64537" w:rsidRDefault="00E64537" w:rsidP="00E645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64537" w:rsidP="00E6453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64537">
        <w:rPr>
          <w:rFonts w:cs="Arial"/>
          <w:sz w:val="20"/>
          <w:szCs w:val="20"/>
          <w:lang w:eastAsia="pt-BR"/>
        </w:rPr>
        <w:t>Qual organela abaixo está diretamente relacionada</w:t>
      </w:r>
      <w:r>
        <w:rPr>
          <w:rFonts w:cs="Arial"/>
          <w:sz w:val="20"/>
          <w:szCs w:val="20"/>
          <w:lang w:eastAsia="pt-BR"/>
        </w:rPr>
        <w:t xml:space="preserve"> </w:t>
      </w:r>
      <w:r w:rsidRPr="00E64537">
        <w:rPr>
          <w:rFonts w:cs="Arial"/>
          <w:sz w:val="20"/>
          <w:szCs w:val="20"/>
          <w:lang w:eastAsia="pt-BR"/>
        </w:rPr>
        <w:t>à doença de</w:t>
      </w:r>
      <w:r>
        <w:rPr>
          <w:rFonts w:cs="Arial"/>
          <w:sz w:val="20"/>
          <w:szCs w:val="20"/>
          <w:lang w:eastAsia="pt-BR"/>
        </w:rPr>
        <w:t xml:space="preserve"> </w:t>
      </w:r>
      <w:r w:rsidRPr="00E64537">
        <w:rPr>
          <w:rFonts w:cs="Arial"/>
          <w:sz w:val="20"/>
          <w:szCs w:val="20"/>
          <w:lang w:eastAsia="pt-BR"/>
        </w:rPr>
        <w:t xml:space="preserve">Alzheimer?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50862" w:rsidRPr="00E64537">
        <w:rPr>
          <w:rFonts w:cs="Arial"/>
          <w:sz w:val="20"/>
          <w:szCs w:val="20"/>
          <w:lang w:eastAsia="pt-BR"/>
        </w:rPr>
        <w:t xml:space="preserve">Peroxissomos.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C19A3" w:rsidRPr="00E64537">
        <w:rPr>
          <w:rFonts w:cs="Arial"/>
          <w:sz w:val="20"/>
          <w:szCs w:val="20"/>
          <w:lang w:eastAsia="pt-BR"/>
        </w:rPr>
        <w:t xml:space="preserve">Citoesqueleto.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92AE5" w:rsidRPr="00E64537">
        <w:rPr>
          <w:rFonts w:cs="Arial"/>
          <w:sz w:val="20"/>
          <w:szCs w:val="20"/>
          <w:lang w:eastAsia="pt-BR"/>
        </w:rPr>
        <w:t xml:space="preserve">Retículo endoplasmático liso.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20FE6" w:rsidRPr="00E64537">
        <w:rPr>
          <w:rFonts w:cs="Arial"/>
          <w:sz w:val="20"/>
          <w:szCs w:val="20"/>
          <w:lang w:eastAsia="pt-BR"/>
        </w:rPr>
        <w:t xml:space="preserve">Complexo de Golgi.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F10CD" w:rsidRPr="00E64537">
        <w:rPr>
          <w:rFonts w:cs="Arial"/>
          <w:sz w:val="20"/>
          <w:szCs w:val="20"/>
          <w:lang w:eastAsia="pt-BR"/>
        </w:rPr>
        <w:t>Mitocôndrias.</w:t>
      </w:r>
      <w:r w:rsidR="00CF10CD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22223" w:rsidRDefault="00D22223" w:rsidP="00D2222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[B]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74F2E" w:rsidRPr="00574F2E" w:rsidRDefault="00574F2E" w:rsidP="00574F2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74F2E">
        <w:rPr>
          <w:rFonts w:cs="Arial"/>
          <w:sz w:val="20"/>
          <w:szCs w:val="20"/>
          <w:lang w:eastAsia="pt-BR"/>
        </w:rPr>
        <w:t>O citoesqueleto é uma rede tridimensional de proteínas que fornece suporte interno às células, organiza suas estruturas e intervém em processos como o transporte ou tráfego intracelular. Um dos componentes do citoesqueleto são os filamentos de actina que, estão ancorados, mas se movem constantemente como se fossem uma escada rolante; uma proteína conhecida como cofilina 1 compromete-se a separar os filamentos e separar as unidades de actina, a tarefa que mantém a dinâmica ativa. Se a cofilina 1 permanecer fosforilada, ou seja, se um átomo de fósforo for adicionado a ela, essa proteína passa para o estado inativo, deixa de exercer sua função e ao mesmo tempo impede que a atividade neural ocorra corretamente.</w:t>
      </w:r>
    </w:p>
    <w:p w:rsidR="00574F2E" w:rsidRPr="00574F2E" w:rsidRDefault="00574F2E" w:rsidP="00574F2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74F2E">
        <w:rPr>
          <w:rFonts w:cs="Arial"/>
          <w:sz w:val="20"/>
          <w:szCs w:val="20"/>
          <w:lang w:eastAsia="pt-BR"/>
        </w:rPr>
        <w:t>Estudos onde forma analisadas amostras de cérebros humanos com Alzheimer, bem como modelos animais dessa doença, foi encontrada a forma inativa da cofilina 1 em quantidades maiores do que em neurônios saudáveis."</w:t>
      </w:r>
    </w:p>
    <w:p w:rsidR="00574F2E" w:rsidRPr="00574F2E" w:rsidRDefault="00574F2E" w:rsidP="00574F2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74F2E" w:rsidRPr="00574F2E" w:rsidRDefault="00574F2E" w:rsidP="00574F2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574F2E">
        <w:rPr>
          <w:rFonts w:cs="Arial"/>
          <w:b/>
          <w:sz w:val="20"/>
          <w:szCs w:val="20"/>
          <w:lang w:eastAsia="pt-BR"/>
        </w:rPr>
        <w:t>Leitura complementar:</w:t>
      </w:r>
    </w:p>
    <w:p w:rsidR="00000000" w:rsidRDefault="00574F2E" w:rsidP="00574F2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74F2E">
        <w:rPr>
          <w:rFonts w:cs="Arial"/>
          <w:sz w:val="20"/>
          <w:szCs w:val="20"/>
          <w:lang w:val="en-US" w:eastAsia="pt-BR"/>
        </w:rPr>
        <w:t xml:space="preserve">Travis Rush, Jose Martinez-Hernandez, Marc Dollmeyer, Marie Lise Frandemiche, Eve Borel, Sylvie Boisseau, Muriel Jacquier-Sarlin, Alain Buisson. </w:t>
      </w:r>
      <w:r w:rsidRPr="00574F2E">
        <w:rPr>
          <w:rFonts w:cs="Arial"/>
          <w:i/>
          <w:sz w:val="20"/>
          <w:szCs w:val="20"/>
          <w:lang w:val="en-US" w:eastAsia="pt-BR"/>
        </w:rPr>
        <w:t xml:space="preserve">Synaptotoxicity in Alzheimer's Disease Involved a Dysregulation of Actin Cytoskeleton Dynamics through Cofilin 1 Phosphorylation. </w:t>
      </w:r>
      <w:r w:rsidRPr="00574F2E">
        <w:rPr>
          <w:rFonts w:cs="Arial"/>
          <w:i/>
          <w:sz w:val="20"/>
          <w:szCs w:val="20"/>
          <w:lang w:eastAsia="pt-BR"/>
        </w:rPr>
        <w:t>The Journal of Neuroscience</w:t>
      </w:r>
      <w:r w:rsidRPr="00574F2E">
        <w:rPr>
          <w:rFonts w:cs="Arial"/>
          <w:sz w:val="20"/>
          <w:szCs w:val="20"/>
          <w:lang w:eastAsia="pt-BR"/>
        </w:rPr>
        <w:t>, 2018; 38 (48): 18.2018. Disponível em:</w:t>
      </w:r>
      <w:r>
        <w:rPr>
          <w:rFonts w:cs="Arial"/>
          <w:sz w:val="20"/>
          <w:szCs w:val="20"/>
          <w:lang w:eastAsia="pt-BR"/>
        </w:rPr>
        <w:t xml:space="preserve"> &lt;</w:t>
      </w:r>
      <w:r w:rsidRPr="00574F2E">
        <w:rPr>
          <w:rFonts w:cs="Arial"/>
          <w:sz w:val="20"/>
          <w:szCs w:val="20"/>
          <w:lang w:eastAsia="pt-BR"/>
        </w:rPr>
        <w:t>https://www.jneurosci.org/content/38/48/10349</w:t>
      </w:r>
      <w:r>
        <w:rPr>
          <w:rFonts w:cs="Arial"/>
          <w:sz w:val="20"/>
          <w:szCs w:val="20"/>
          <w:lang w:eastAsia="pt-BR"/>
        </w:rPr>
        <w:t>&gt;.</w:t>
      </w:r>
      <w:r w:rsidRPr="00574F2E">
        <w:rPr>
          <w:rFonts w:cs="Arial"/>
          <w:sz w:val="20"/>
          <w:szCs w:val="20"/>
          <w:lang w:eastAsia="pt-BR"/>
        </w:rPr>
        <w:t xml:space="preserve"> Acesso em 09.07.2021.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574F2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 w:rsidP="00574F2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 w:rsidP="00574F2E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7B43C7" w:rsidRPr="007B43C7" w:rsidRDefault="000D1869" w:rsidP="007B43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(Famema 2021)  </w:t>
      </w:r>
      <w:r w:rsidR="007B43C7" w:rsidRPr="007B43C7">
        <w:rPr>
          <w:rFonts w:cs="Arial"/>
          <w:sz w:val="20"/>
          <w:szCs w:val="20"/>
          <w:lang w:eastAsia="pt-BR"/>
        </w:rPr>
        <w:t>As diferentes cores da pelagem em um gato siamês são resultantes de um caso particular de albinismo, que confere cor</w:t>
      </w:r>
      <w:r w:rsidR="00B45226">
        <w:rPr>
          <w:rFonts w:cs="Arial"/>
          <w:sz w:val="20"/>
          <w:szCs w:val="20"/>
          <w:lang w:eastAsia="pt-BR"/>
        </w:rPr>
        <w:t xml:space="preserve"> </w:t>
      </w:r>
      <w:r w:rsidR="007B43C7" w:rsidRPr="007B43C7">
        <w:rPr>
          <w:rFonts w:cs="Arial"/>
          <w:sz w:val="20"/>
          <w:szCs w:val="20"/>
          <w:lang w:eastAsia="pt-BR"/>
        </w:rPr>
        <w:t>clara aos pelos da maior parte do c</w:t>
      </w:r>
      <w:r w:rsidR="00B45226">
        <w:rPr>
          <w:rFonts w:cs="Arial"/>
          <w:sz w:val="20"/>
          <w:szCs w:val="20"/>
          <w:lang w:eastAsia="pt-BR"/>
        </w:rPr>
        <w:t xml:space="preserve">orpo e cor escura aos pelos das </w:t>
      </w:r>
      <w:r w:rsidR="007B43C7" w:rsidRPr="007B43C7">
        <w:rPr>
          <w:rFonts w:cs="Arial"/>
          <w:sz w:val="20"/>
          <w:szCs w:val="20"/>
          <w:lang w:eastAsia="pt-BR"/>
        </w:rPr>
        <w:t>extremidades, como o</w:t>
      </w:r>
      <w:r w:rsidR="00B45226">
        <w:rPr>
          <w:rFonts w:cs="Arial"/>
          <w:sz w:val="20"/>
          <w:szCs w:val="20"/>
          <w:lang w:eastAsia="pt-BR"/>
        </w:rPr>
        <w:t xml:space="preserve">relhas, focinho, patas e cauda. </w:t>
      </w:r>
      <w:r w:rsidR="007B43C7" w:rsidRPr="007B43C7">
        <w:rPr>
          <w:rFonts w:cs="Arial"/>
          <w:sz w:val="20"/>
          <w:szCs w:val="20"/>
          <w:lang w:eastAsia="pt-BR"/>
        </w:rPr>
        <w:t>Este efeito d</w:t>
      </w:r>
      <w:r w:rsidR="00B45226">
        <w:rPr>
          <w:rFonts w:cs="Arial"/>
          <w:sz w:val="20"/>
          <w:szCs w:val="20"/>
          <w:lang w:eastAsia="pt-BR"/>
        </w:rPr>
        <w:t xml:space="preserve">eve-se à enzima tirosinase, que </w:t>
      </w:r>
      <w:r w:rsidR="007B43C7" w:rsidRPr="007B43C7">
        <w:rPr>
          <w:rFonts w:cs="Arial"/>
          <w:sz w:val="20"/>
          <w:szCs w:val="20"/>
          <w:lang w:eastAsia="pt-BR"/>
        </w:rPr>
        <w:t>atua em temperatura específica, transfo</w:t>
      </w:r>
      <w:r w:rsidR="00B45226">
        <w:rPr>
          <w:rFonts w:cs="Arial"/>
          <w:sz w:val="20"/>
          <w:szCs w:val="20"/>
          <w:lang w:eastAsia="pt-BR"/>
        </w:rPr>
        <w:t xml:space="preserve">rmando o aminoácido tirosina em melanina, responsável </w:t>
      </w:r>
      <w:r w:rsidR="007B43C7" w:rsidRPr="007B43C7">
        <w:rPr>
          <w:rFonts w:cs="Arial"/>
          <w:sz w:val="20"/>
          <w:szCs w:val="20"/>
          <w:lang w:eastAsia="pt-BR"/>
        </w:rPr>
        <w:t>pela cor escura. O gráfico apresenta três curvas e apenas uma del</w:t>
      </w:r>
      <w:r w:rsidR="00B45226">
        <w:rPr>
          <w:rFonts w:cs="Arial"/>
          <w:sz w:val="20"/>
          <w:szCs w:val="20"/>
          <w:lang w:eastAsia="pt-BR"/>
        </w:rPr>
        <w:t xml:space="preserve">as é compatível com a atividade </w:t>
      </w:r>
      <w:r w:rsidR="007B43C7" w:rsidRPr="007B43C7">
        <w:rPr>
          <w:rFonts w:cs="Arial"/>
          <w:sz w:val="20"/>
          <w:szCs w:val="20"/>
          <w:lang w:eastAsia="pt-BR"/>
        </w:rPr>
        <w:t>da enzima tirosinase.</w:t>
      </w:r>
    </w:p>
    <w:p w:rsidR="007B43C7" w:rsidRDefault="007B43C7" w:rsidP="007B43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7B43C7" w:rsidRDefault="006022A7" w:rsidP="007B43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447800" cy="17335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0F9">
        <w:rPr>
          <w:rFonts w:cs="Arial"/>
          <w:sz w:val="20"/>
          <w:szCs w:val="20"/>
          <w:shd w:val="clear" w:color="auto" w:fill="FFFFFF"/>
          <w:lang w:eastAsia="pt-BR"/>
        </w:rPr>
        <w:t xml:space="preserve">    </w:t>
      </w: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2676525" cy="21717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3C7" w:rsidRPr="007B43C7" w:rsidRDefault="007B43C7" w:rsidP="007B43C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7B43C7" w:rsidRPr="007B43C7" w:rsidRDefault="007B43C7" w:rsidP="00B452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7B43C7">
        <w:rPr>
          <w:rFonts w:cs="Arial"/>
          <w:sz w:val="20"/>
          <w:szCs w:val="20"/>
          <w:lang w:eastAsia="pt-BR"/>
        </w:rPr>
        <w:t xml:space="preserve">a) A temperatura retal média dos gatos siameses equivale a 38,5 </w:t>
      </w:r>
      <w:r w:rsidR="00B45226">
        <w:rPr>
          <w:rFonts w:cs="Arial"/>
          <w:sz w:val="20"/>
          <w:szCs w:val="20"/>
          <w:lang w:eastAsia="pt-BR"/>
        </w:rPr>
        <w:t xml:space="preserve">ºC. Qual curva é compatível com </w:t>
      </w:r>
      <w:r w:rsidRPr="007B43C7">
        <w:rPr>
          <w:rFonts w:cs="Arial"/>
          <w:sz w:val="20"/>
          <w:szCs w:val="20"/>
          <w:lang w:eastAsia="pt-BR"/>
        </w:rPr>
        <w:t>a atividade da enzima</w:t>
      </w:r>
      <w:r w:rsidR="00B45226">
        <w:rPr>
          <w:rFonts w:cs="Arial"/>
          <w:sz w:val="20"/>
          <w:szCs w:val="20"/>
          <w:lang w:eastAsia="pt-BR"/>
        </w:rPr>
        <w:t xml:space="preserve"> </w:t>
      </w:r>
      <w:r w:rsidRPr="007B43C7">
        <w:rPr>
          <w:rFonts w:cs="Arial"/>
          <w:sz w:val="20"/>
          <w:szCs w:val="20"/>
          <w:lang w:eastAsia="pt-BR"/>
        </w:rPr>
        <w:t>tirosinase que atua nas extremidad</w:t>
      </w:r>
      <w:r w:rsidR="00B45226">
        <w:rPr>
          <w:rFonts w:cs="Arial"/>
          <w:sz w:val="20"/>
          <w:szCs w:val="20"/>
          <w:lang w:eastAsia="pt-BR"/>
        </w:rPr>
        <w:t xml:space="preserve">es do corpo dos gatos siameses? </w:t>
      </w:r>
      <w:r w:rsidRPr="007B43C7">
        <w:rPr>
          <w:rFonts w:cs="Arial"/>
          <w:sz w:val="20"/>
          <w:szCs w:val="20"/>
          <w:lang w:eastAsia="pt-BR"/>
        </w:rPr>
        <w:t>Justifique sua resposta.</w:t>
      </w:r>
    </w:p>
    <w:p w:rsidR="00B45226" w:rsidRDefault="00B45226" w:rsidP="00B452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7B43C7" w:rsidRPr="007B43C7" w:rsidRDefault="007B43C7" w:rsidP="00B45226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7B43C7">
        <w:rPr>
          <w:rFonts w:cs="Arial"/>
          <w:sz w:val="20"/>
          <w:szCs w:val="20"/>
          <w:lang w:eastAsia="pt-BR"/>
        </w:rPr>
        <w:t>b) Considere que a herança para as cores dos pelos nos</w:t>
      </w:r>
      <w:r w:rsidR="00B45226">
        <w:rPr>
          <w:rFonts w:cs="Arial"/>
          <w:sz w:val="20"/>
          <w:szCs w:val="20"/>
          <w:lang w:eastAsia="pt-BR"/>
        </w:rPr>
        <w:t xml:space="preserve"> gatos siameses seja monogênica recessiva, que gatos que portam </w:t>
      </w:r>
      <w:r w:rsidRPr="007B43C7">
        <w:rPr>
          <w:rFonts w:cs="Arial"/>
          <w:sz w:val="20"/>
          <w:szCs w:val="20"/>
          <w:lang w:eastAsia="pt-BR"/>
        </w:rPr>
        <w:t>ao menos um alelo dominante a</w:t>
      </w:r>
      <w:r w:rsidR="00B45226">
        <w:rPr>
          <w:rFonts w:cs="Arial"/>
          <w:sz w:val="20"/>
          <w:szCs w:val="20"/>
          <w:lang w:eastAsia="pt-BR"/>
        </w:rPr>
        <w:t xml:space="preserve">presentem pelagem toda preta, e </w:t>
      </w:r>
      <w:r w:rsidRPr="007B43C7">
        <w:rPr>
          <w:rFonts w:cs="Arial"/>
          <w:sz w:val="20"/>
          <w:szCs w:val="20"/>
          <w:lang w:eastAsia="pt-BR"/>
        </w:rPr>
        <w:t>os cruzamentos 1 e 2:</w:t>
      </w:r>
    </w:p>
    <w:p w:rsidR="007B43C7" w:rsidRPr="007B43C7" w:rsidRDefault="00B45226" w:rsidP="00B45226">
      <w:pPr>
        <w:widowControl w:val="0"/>
        <w:autoSpaceDE w:val="0"/>
        <w:autoSpaceDN w:val="0"/>
        <w:adjustRightInd w:val="0"/>
        <w:spacing w:after="0" w:line="240" w:lineRule="auto"/>
        <w:ind w:left="340" w:hanging="113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-</w:t>
      </w:r>
      <w:r w:rsidR="007B43C7" w:rsidRPr="007B43C7">
        <w:rPr>
          <w:rFonts w:cs="Arial"/>
          <w:sz w:val="20"/>
          <w:szCs w:val="20"/>
          <w:lang w:eastAsia="pt-BR"/>
        </w:rPr>
        <w:t xml:space="preserve"> Cruzamento 1: entre um casal de gatos siameses cuja fêmea está gestando quatro filhotes.</w:t>
      </w:r>
    </w:p>
    <w:p w:rsidR="007B43C7" w:rsidRPr="007B43C7" w:rsidRDefault="00B45226" w:rsidP="00B45226">
      <w:pPr>
        <w:widowControl w:val="0"/>
        <w:autoSpaceDE w:val="0"/>
        <w:autoSpaceDN w:val="0"/>
        <w:adjustRightInd w:val="0"/>
        <w:spacing w:after="0" w:line="240" w:lineRule="auto"/>
        <w:ind w:left="340" w:hanging="113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-</w:t>
      </w:r>
      <w:r w:rsidR="007B43C7" w:rsidRPr="007B43C7">
        <w:rPr>
          <w:rFonts w:cs="Arial"/>
          <w:sz w:val="20"/>
          <w:szCs w:val="20"/>
          <w:lang w:eastAsia="pt-BR"/>
        </w:rPr>
        <w:t xml:space="preserve"> Cruzamento 2: entre um casal de gatos pretos que gerou dois</w:t>
      </w:r>
      <w:r>
        <w:rPr>
          <w:rFonts w:cs="Arial"/>
          <w:sz w:val="20"/>
          <w:szCs w:val="20"/>
          <w:lang w:eastAsia="pt-BR"/>
        </w:rPr>
        <w:t xml:space="preserve"> filhotes siameses e um filhote </w:t>
      </w:r>
      <w:r w:rsidR="007B43C7" w:rsidRPr="007B43C7">
        <w:rPr>
          <w:rFonts w:cs="Arial"/>
          <w:sz w:val="20"/>
          <w:szCs w:val="20"/>
          <w:lang w:eastAsia="pt-BR"/>
        </w:rPr>
        <w:t>preto.</w:t>
      </w:r>
    </w:p>
    <w:p w:rsidR="00B45226" w:rsidRDefault="00B45226" w:rsidP="00B4522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</w:p>
    <w:p w:rsidR="00000000" w:rsidRDefault="007B43C7" w:rsidP="00B4522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  <w:r w:rsidRPr="007B43C7">
        <w:rPr>
          <w:rFonts w:cs="Arial"/>
          <w:sz w:val="20"/>
          <w:szCs w:val="20"/>
          <w:lang w:eastAsia="pt-BR"/>
        </w:rPr>
        <w:t>Qual será o fenótipo dos descendentes do cruzamento 1? Qual a pr</w:t>
      </w:r>
      <w:r w:rsidR="00B45226">
        <w:rPr>
          <w:rFonts w:cs="Arial"/>
          <w:sz w:val="20"/>
          <w:szCs w:val="20"/>
          <w:lang w:eastAsia="pt-BR"/>
        </w:rPr>
        <w:t xml:space="preserve">obabilidade de o filhote preto, </w:t>
      </w:r>
      <w:r w:rsidRPr="007B43C7">
        <w:rPr>
          <w:rFonts w:cs="Arial"/>
          <w:sz w:val="20"/>
          <w:szCs w:val="20"/>
          <w:lang w:eastAsia="pt-BR"/>
        </w:rPr>
        <w:t>gerado no</w:t>
      </w:r>
      <w:r w:rsidR="00B45226">
        <w:rPr>
          <w:rFonts w:cs="Arial"/>
          <w:sz w:val="20"/>
          <w:szCs w:val="20"/>
          <w:lang w:eastAsia="pt-BR"/>
        </w:rPr>
        <w:t xml:space="preserve"> </w:t>
      </w:r>
      <w:r w:rsidRPr="007B43C7">
        <w:rPr>
          <w:rFonts w:cs="Arial"/>
          <w:sz w:val="20"/>
          <w:szCs w:val="20"/>
          <w:lang w:eastAsia="pt-BR"/>
        </w:rPr>
        <w:t>cruzamento 2, ser heterozigoto?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B4522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6022A7" w:rsidP="00B4522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</w:p>
    <w:p w:rsidR="00000000" w:rsidRDefault="006022A7" w:rsidP="00B4522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6022A7" w:rsidP="00B45226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b/>
          <w:lang w:eastAsia="pt-BR"/>
        </w:rPr>
      </w:pPr>
    </w:p>
    <w:p w:rsidR="00A0687E" w:rsidRPr="00A0687E" w:rsidRDefault="00A0687E" w:rsidP="00A0687E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A0687E">
        <w:rPr>
          <w:rFonts w:cs="Arial"/>
          <w:sz w:val="20"/>
          <w:szCs w:val="18"/>
          <w:lang w:eastAsia="pt-BR"/>
        </w:rPr>
        <w:t>a) A curva compatível com a atividade da enzima tirosinase é a 1, pois é a temperatura específica em que essa enzima transforma o aminoácido tirosina em melanina, responsável pela cor escura nas extremidades, como orelhas, focinho, patas e cauda, que possuem temperatura menor que as outras partes do corpo.</w:t>
      </w:r>
    </w:p>
    <w:p w:rsidR="00A0687E" w:rsidRPr="00A0687E" w:rsidRDefault="00A0687E" w:rsidP="00A0687E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A0687E" w:rsidRDefault="00A0687E" w:rsidP="00A0687E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A0687E">
        <w:rPr>
          <w:rFonts w:cs="Arial"/>
          <w:sz w:val="20"/>
          <w:szCs w:val="18"/>
          <w:lang w:eastAsia="pt-BR"/>
        </w:rPr>
        <w:t xml:space="preserve">b) Cruzamento 1: aa </w:t>
      </w:r>
      <w:r w:rsidRPr="00A0687E">
        <w:rPr>
          <w:rFonts w:cs="Arial"/>
          <w:position w:val="-4"/>
          <w:sz w:val="20"/>
          <w:szCs w:val="18"/>
          <w:lang w:eastAsia="pt-BR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9pt;height:9pt" o:ole="">
            <v:imagedata r:id="rId10" o:title=""/>
          </v:shape>
          <o:OLEObject Type="Embed" ProgID="Equation.DSMT4" ShapeID="_x0000_i1029" DrawAspect="Content" ObjectID="_1694431028" r:id="rId11"/>
        </w:object>
      </w:r>
      <w:r w:rsidRPr="00A0687E">
        <w:rPr>
          <w:rFonts w:cs="Arial"/>
          <w:sz w:val="20"/>
          <w:szCs w:val="18"/>
          <w:lang w:eastAsia="pt-BR"/>
        </w:rPr>
        <w:t xml:space="preserve"> aa (casal de gatos siameses):</w:t>
      </w:r>
    </w:p>
    <w:p w:rsidR="00903CF3" w:rsidRDefault="00903CF3" w:rsidP="00A0687E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A0687E" w:rsidRPr="00A0687E" w:rsidRDefault="006022A7" w:rsidP="00903CF3">
      <w:pPr>
        <w:spacing w:after="0" w:line="240" w:lineRule="auto"/>
        <w:ind w:left="227"/>
        <w:rPr>
          <w:rFonts w:cs="Arial"/>
          <w:sz w:val="20"/>
          <w:szCs w:val="18"/>
          <w:lang w:eastAsia="pt-BR"/>
        </w:rPr>
      </w:pPr>
      <w:r>
        <w:rPr>
          <w:rFonts w:cs="Arial"/>
          <w:noProof/>
          <w:sz w:val="20"/>
          <w:szCs w:val="18"/>
          <w:lang w:val="en-US"/>
        </w:rPr>
        <w:drawing>
          <wp:inline distT="0" distB="0" distL="0" distR="0">
            <wp:extent cx="1638300" cy="107632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87E" w:rsidRPr="00A0687E" w:rsidRDefault="00A0687E" w:rsidP="00A0687E">
      <w:pPr>
        <w:spacing w:after="0" w:line="240" w:lineRule="auto"/>
        <w:ind w:left="227"/>
        <w:rPr>
          <w:rFonts w:cs="Arial"/>
          <w:sz w:val="20"/>
          <w:szCs w:val="18"/>
          <w:lang w:eastAsia="zh-CN"/>
        </w:rPr>
      </w:pPr>
      <w:r w:rsidRPr="00A0687E">
        <w:rPr>
          <w:rFonts w:cs="Arial"/>
          <w:sz w:val="20"/>
          <w:szCs w:val="18"/>
          <w:lang w:eastAsia="pt-BR"/>
        </w:rPr>
        <w:t>Todos os filhotes serão siameses (aa).</w:t>
      </w:r>
    </w:p>
    <w:p w:rsidR="00A0687E" w:rsidRPr="00A0687E" w:rsidRDefault="00A0687E" w:rsidP="00A0687E">
      <w:pPr>
        <w:spacing w:after="0" w:line="240" w:lineRule="auto"/>
        <w:ind w:left="227"/>
        <w:rPr>
          <w:rFonts w:cs="Arial"/>
          <w:sz w:val="20"/>
          <w:szCs w:val="18"/>
          <w:lang w:eastAsia="pt-BR"/>
        </w:rPr>
      </w:pPr>
    </w:p>
    <w:p w:rsidR="00A0687E" w:rsidRPr="00A0687E" w:rsidRDefault="00A0687E" w:rsidP="00A0687E">
      <w:pPr>
        <w:spacing w:after="0" w:line="240" w:lineRule="auto"/>
        <w:ind w:left="227"/>
        <w:rPr>
          <w:rFonts w:cs="Arial"/>
          <w:sz w:val="20"/>
          <w:szCs w:val="18"/>
          <w:lang w:eastAsia="pt-BR"/>
        </w:rPr>
      </w:pPr>
      <w:r w:rsidRPr="00A0687E">
        <w:rPr>
          <w:rFonts w:cs="Arial"/>
          <w:sz w:val="20"/>
          <w:szCs w:val="18"/>
          <w:lang w:eastAsia="pt-BR"/>
        </w:rPr>
        <w:t>Cruzamento 2: Aa x Aa (gatos pretos, mas que tiveram filhotes siameses):</w:t>
      </w:r>
    </w:p>
    <w:p w:rsidR="00A0687E" w:rsidRPr="00A0687E" w:rsidRDefault="00A0687E" w:rsidP="00A0687E">
      <w:pPr>
        <w:spacing w:after="0" w:line="240" w:lineRule="auto"/>
        <w:rPr>
          <w:rFonts w:cs="Arial"/>
          <w:sz w:val="20"/>
          <w:szCs w:val="18"/>
          <w:lang w:eastAsia="pt-BR"/>
        </w:rPr>
      </w:pPr>
    </w:p>
    <w:p w:rsidR="00903CF3" w:rsidRDefault="006022A7" w:rsidP="00A0687E">
      <w:pPr>
        <w:spacing w:after="0" w:line="240" w:lineRule="auto"/>
        <w:ind w:left="227"/>
        <w:rPr>
          <w:rFonts w:cs="Arial"/>
          <w:sz w:val="20"/>
          <w:szCs w:val="18"/>
          <w:lang w:eastAsia="pt-BR"/>
        </w:rPr>
      </w:pPr>
      <w:r>
        <w:rPr>
          <w:rFonts w:cs="Arial"/>
          <w:noProof/>
          <w:sz w:val="20"/>
          <w:szCs w:val="18"/>
          <w:lang w:val="en-US"/>
        </w:rPr>
        <w:drawing>
          <wp:inline distT="0" distB="0" distL="0" distR="0">
            <wp:extent cx="1714500" cy="1085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0687E" w:rsidP="00A0687E">
      <w:pPr>
        <w:spacing w:after="0" w:line="240" w:lineRule="auto"/>
        <w:ind w:left="227"/>
        <w:rPr>
          <w:lang w:eastAsia="pt-BR"/>
        </w:rPr>
      </w:pPr>
      <w:r w:rsidRPr="00A0687E">
        <w:rPr>
          <w:rFonts w:cs="Arial"/>
          <w:sz w:val="20"/>
          <w:szCs w:val="18"/>
          <w:lang w:eastAsia="pt-BR"/>
        </w:rPr>
        <w:t xml:space="preserve">Sabendo-se que o filhote é preto, a probabilidade de ser heterozigoto (Aa) é de </w:t>
      </w:r>
      <w:r w:rsidRPr="00A0687E">
        <w:rPr>
          <w:rFonts w:cs="Arial"/>
          <w:position w:val="-10"/>
          <w:sz w:val="20"/>
          <w:szCs w:val="18"/>
          <w:lang w:eastAsia="pt-BR"/>
        </w:rPr>
        <w:object w:dxaOrig="420" w:dyaOrig="300">
          <v:shape id="_x0000_i1032" type="#_x0000_t75" style="width:21pt;height:15pt" o:ole="">
            <v:imagedata r:id="rId14" o:title=""/>
          </v:shape>
          <o:OLEObject Type="Embed" ProgID="Equation.DSMT4" ShapeID="_x0000_i1032" DrawAspect="Content" ObjectID="_1694431029" r:id="rId15"/>
        </w:object>
      </w:r>
      <w:r w:rsidRPr="00A0687E">
        <w:rPr>
          <w:rFonts w:cs="Arial"/>
          <w:sz w:val="20"/>
          <w:szCs w:val="18"/>
          <w:lang w:eastAsia="zh-CN"/>
        </w:rPr>
        <w:t xml:space="preserve"> </w:t>
      </w:r>
    </w:p>
    <w:p w:rsidR="00000000" w:rsidRDefault="006022A7" w:rsidP="00A0687E">
      <w:pPr>
        <w:spacing w:after="0" w:line="240" w:lineRule="auto"/>
        <w:ind w:left="227"/>
        <w:rPr>
          <w:lang w:eastAsia="pt-BR"/>
        </w:rPr>
      </w:pPr>
    </w:p>
    <w:p w:rsidR="00000000" w:rsidRDefault="006022A7" w:rsidP="00A0687E">
      <w:pPr>
        <w:spacing w:after="0" w:line="240" w:lineRule="auto"/>
        <w:ind w:left="227"/>
        <w:rPr>
          <w:lang w:eastAsia="pt-BR"/>
        </w:rPr>
      </w:pPr>
    </w:p>
    <w:p w:rsidR="00000000" w:rsidRDefault="006022A7" w:rsidP="00A0687E">
      <w:pPr>
        <w:spacing w:after="0" w:line="240" w:lineRule="auto"/>
        <w:ind w:left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B54E77" w:rsidRPr="00B54E77" w:rsidRDefault="000D1869" w:rsidP="00B54E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 2021)  </w:t>
      </w:r>
      <w:r w:rsidR="00B54E77" w:rsidRPr="00B54E77">
        <w:rPr>
          <w:rFonts w:cs="Arial"/>
          <w:sz w:val="20"/>
          <w:szCs w:val="20"/>
          <w:lang w:eastAsia="pt-BR"/>
        </w:rPr>
        <w:t>A determinação do sexo em embriões de tartaruga-de</w:t>
      </w:r>
      <w:r w:rsidR="00681A76">
        <w:rPr>
          <w:rFonts w:cs="Arial"/>
          <w:sz w:val="20"/>
          <w:szCs w:val="20"/>
          <w:lang w:eastAsia="pt-BR"/>
        </w:rPr>
        <w:t>-</w:t>
      </w:r>
      <w:r w:rsidR="00B54E77" w:rsidRPr="00B54E77">
        <w:rPr>
          <w:rFonts w:cs="Arial"/>
          <w:sz w:val="20"/>
          <w:szCs w:val="20"/>
          <w:lang w:eastAsia="pt-BR"/>
        </w:rPr>
        <w:t>couro</w:t>
      </w:r>
      <w:r w:rsidR="00681A76">
        <w:rPr>
          <w:rFonts w:cs="Arial"/>
          <w:sz w:val="20"/>
          <w:szCs w:val="20"/>
          <w:lang w:eastAsia="pt-BR"/>
        </w:rPr>
        <w:t xml:space="preserve"> </w:t>
      </w:r>
      <w:r w:rsidR="00B54E77" w:rsidRPr="00B54E77">
        <w:rPr>
          <w:rFonts w:cs="Arial"/>
          <w:sz w:val="20"/>
          <w:szCs w:val="20"/>
          <w:lang w:eastAsia="pt-BR"/>
        </w:rPr>
        <w:t>dep</w:t>
      </w:r>
      <w:r w:rsidR="00681A76">
        <w:rPr>
          <w:rFonts w:cs="Arial"/>
          <w:sz w:val="20"/>
          <w:szCs w:val="20"/>
          <w:lang w:eastAsia="pt-BR"/>
        </w:rPr>
        <w:t xml:space="preserve">ende da temperatura a que o ovo </w:t>
      </w:r>
      <w:r w:rsidR="00B54E77" w:rsidRPr="00B54E77">
        <w:rPr>
          <w:rFonts w:cs="Arial"/>
          <w:sz w:val="20"/>
          <w:szCs w:val="20"/>
          <w:lang w:eastAsia="pt-BR"/>
        </w:rPr>
        <w:t>foi exposto.</w:t>
      </w:r>
      <w:r w:rsidR="00681A76">
        <w:rPr>
          <w:rFonts w:cs="Arial"/>
          <w:sz w:val="20"/>
          <w:szCs w:val="20"/>
          <w:lang w:eastAsia="pt-BR"/>
        </w:rPr>
        <w:t xml:space="preserve"> </w:t>
      </w:r>
      <w:r w:rsidR="00B54E77" w:rsidRPr="00B54E77">
        <w:rPr>
          <w:rFonts w:cs="Arial"/>
          <w:sz w:val="20"/>
          <w:szCs w:val="20"/>
          <w:lang w:eastAsia="pt-BR"/>
        </w:rPr>
        <w:t xml:space="preserve">Isso está relacionado </w:t>
      </w:r>
      <w:r w:rsidR="00681A76">
        <w:rPr>
          <w:rFonts w:cs="Arial"/>
          <w:sz w:val="20"/>
          <w:szCs w:val="20"/>
          <w:lang w:eastAsia="pt-BR"/>
        </w:rPr>
        <w:t xml:space="preserve">à ação da enzima aromatase, que converte a testosterona em estradiol. A expressão gênica </w:t>
      </w:r>
      <w:r w:rsidR="00B54E77" w:rsidRPr="00B54E77">
        <w:rPr>
          <w:rFonts w:cs="Arial"/>
          <w:sz w:val="20"/>
          <w:szCs w:val="20"/>
          <w:lang w:eastAsia="pt-BR"/>
        </w:rPr>
        <w:t>e a atividade dessa enz</w:t>
      </w:r>
      <w:r w:rsidR="00681A76">
        <w:rPr>
          <w:rFonts w:cs="Arial"/>
          <w:sz w:val="20"/>
          <w:szCs w:val="20"/>
          <w:lang w:eastAsia="pt-BR"/>
        </w:rPr>
        <w:t xml:space="preserve">ima nas gônadas são dependentes </w:t>
      </w:r>
      <w:r w:rsidR="00B54E77" w:rsidRPr="00B54E77">
        <w:rPr>
          <w:rFonts w:cs="Arial"/>
          <w:sz w:val="20"/>
          <w:szCs w:val="20"/>
          <w:lang w:eastAsia="pt-BR"/>
        </w:rPr>
        <w:t>da temperatura, conforme indicado na figura.</w:t>
      </w:r>
    </w:p>
    <w:p w:rsidR="00B54E77" w:rsidRDefault="00B54E77" w:rsidP="00B54E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B54E77" w:rsidRDefault="006022A7" w:rsidP="00B54E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953000" cy="249555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77" w:rsidRPr="00B54E77" w:rsidRDefault="00B54E77" w:rsidP="00B54E7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54E77" w:rsidP="00B54E7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54E77">
        <w:rPr>
          <w:rFonts w:cs="Arial"/>
          <w:sz w:val="20"/>
          <w:szCs w:val="20"/>
          <w:lang w:eastAsia="pt-BR"/>
        </w:rPr>
        <w:t>Sobre a determinação do sexo em tartarugas-de-couro, é</w:t>
      </w:r>
      <w:r w:rsidR="00681A76">
        <w:rPr>
          <w:rFonts w:cs="Arial"/>
          <w:sz w:val="20"/>
          <w:szCs w:val="20"/>
          <w:lang w:eastAsia="pt-BR"/>
        </w:rPr>
        <w:t xml:space="preserve"> </w:t>
      </w:r>
      <w:r w:rsidRPr="00B54E77">
        <w:rPr>
          <w:rFonts w:cs="Arial"/>
          <w:sz w:val="20"/>
          <w:szCs w:val="20"/>
          <w:lang w:eastAsia="pt-BR"/>
        </w:rPr>
        <w:t xml:space="preserve">correto afirmar: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73C2D" w:rsidRPr="00B54E77">
        <w:rPr>
          <w:rFonts w:cs="Arial"/>
          <w:sz w:val="20"/>
          <w:szCs w:val="20"/>
          <w:lang w:eastAsia="pt-BR"/>
        </w:rPr>
        <w:t>A atividade máxima da aromatase determina</w:t>
      </w:r>
      <w:r w:rsidR="00B73C2D">
        <w:rPr>
          <w:rFonts w:cs="Arial"/>
          <w:sz w:val="20"/>
          <w:szCs w:val="20"/>
          <w:lang w:eastAsia="pt-BR"/>
        </w:rPr>
        <w:t xml:space="preserve"> </w:t>
      </w:r>
      <w:r w:rsidR="00B73C2D" w:rsidRPr="00B54E77">
        <w:rPr>
          <w:rFonts w:cs="Arial"/>
          <w:sz w:val="20"/>
          <w:szCs w:val="20"/>
          <w:lang w:eastAsia="pt-BR"/>
        </w:rPr>
        <w:t xml:space="preserve">diferenciação sexual masculina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1114F" w:rsidRPr="00B54E77">
        <w:rPr>
          <w:rFonts w:cs="Arial"/>
          <w:sz w:val="20"/>
          <w:szCs w:val="20"/>
          <w:lang w:eastAsia="pt-BR"/>
        </w:rPr>
        <w:t>O maior nível de transcrição do gene da aromatase</w:t>
      </w:r>
      <w:r w:rsidR="0071114F">
        <w:rPr>
          <w:rFonts w:cs="Arial"/>
          <w:sz w:val="20"/>
          <w:szCs w:val="20"/>
          <w:lang w:eastAsia="pt-BR"/>
        </w:rPr>
        <w:t xml:space="preserve"> </w:t>
      </w:r>
      <w:r w:rsidR="0071114F" w:rsidRPr="00B54E77">
        <w:rPr>
          <w:rFonts w:cs="Arial"/>
          <w:sz w:val="20"/>
          <w:szCs w:val="20"/>
          <w:lang w:eastAsia="pt-BR"/>
        </w:rPr>
        <w:t xml:space="preserve">coincide com a menor atividade da enzima.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C6D52" w:rsidRPr="00B54E77">
        <w:rPr>
          <w:rFonts w:cs="Arial"/>
          <w:sz w:val="20"/>
          <w:szCs w:val="20"/>
          <w:lang w:eastAsia="pt-BR"/>
        </w:rPr>
        <w:t>Em temperaturas entre 28 e 30</w:t>
      </w:r>
      <w:r w:rsidR="006C6D52">
        <w:rPr>
          <w:rFonts w:cs="Arial"/>
          <w:sz w:val="20"/>
          <w:szCs w:val="20"/>
          <w:lang w:eastAsia="pt-BR"/>
        </w:rPr>
        <w:t>°</w:t>
      </w:r>
      <w:r w:rsidR="006C6D52" w:rsidRPr="00B54E77">
        <w:rPr>
          <w:rFonts w:cs="Arial"/>
          <w:sz w:val="20"/>
          <w:szCs w:val="20"/>
          <w:lang w:eastAsia="pt-BR"/>
        </w:rPr>
        <w:t>C, a maioria dos</w:t>
      </w:r>
      <w:r w:rsidR="006C6D52">
        <w:rPr>
          <w:rFonts w:cs="Arial"/>
          <w:sz w:val="20"/>
          <w:szCs w:val="20"/>
          <w:lang w:eastAsia="pt-BR"/>
        </w:rPr>
        <w:t xml:space="preserve"> </w:t>
      </w:r>
      <w:r w:rsidR="006C6D52" w:rsidRPr="00B54E77">
        <w:rPr>
          <w:rFonts w:cs="Arial"/>
          <w:sz w:val="20"/>
          <w:szCs w:val="20"/>
          <w:lang w:eastAsia="pt-BR"/>
        </w:rPr>
        <w:t xml:space="preserve">embriões diferenciam-se em fêmeas.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F7B89" w:rsidRPr="00B54E77">
        <w:rPr>
          <w:rFonts w:cs="Arial"/>
          <w:sz w:val="20"/>
          <w:szCs w:val="20"/>
          <w:lang w:eastAsia="pt-BR"/>
        </w:rPr>
        <w:t>Há equilíbrio no nascimento de machos e fêmeas a</w:t>
      </w:r>
      <w:r w:rsidR="00EF7B89">
        <w:rPr>
          <w:rFonts w:cs="Arial"/>
          <w:sz w:val="20"/>
          <w:szCs w:val="20"/>
          <w:lang w:eastAsia="pt-BR"/>
        </w:rPr>
        <w:t xml:space="preserve"> 26°</w:t>
      </w:r>
      <w:r w:rsidR="00EF7B89" w:rsidRPr="00B54E77">
        <w:rPr>
          <w:rFonts w:cs="Arial"/>
          <w:sz w:val="20"/>
          <w:szCs w:val="20"/>
          <w:lang w:eastAsia="pt-BR"/>
        </w:rPr>
        <w:t xml:space="preserve">C.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0F34" w:rsidRPr="00B54E77">
        <w:rPr>
          <w:rFonts w:cs="Arial"/>
          <w:sz w:val="20"/>
          <w:szCs w:val="20"/>
          <w:lang w:eastAsia="pt-BR"/>
        </w:rPr>
        <w:t>A atividade da aromatase depende da quantidade de</w:t>
      </w:r>
      <w:r w:rsidR="00490F34">
        <w:rPr>
          <w:rFonts w:cs="Arial"/>
          <w:sz w:val="20"/>
          <w:szCs w:val="20"/>
          <w:lang w:eastAsia="pt-BR"/>
        </w:rPr>
        <w:t xml:space="preserve"> </w:t>
      </w:r>
      <w:r w:rsidR="00490F34" w:rsidRPr="00B54E77">
        <w:rPr>
          <w:rFonts w:cs="Arial"/>
          <w:sz w:val="20"/>
          <w:szCs w:val="20"/>
          <w:lang w:eastAsia="pt-BR"/>
        </w:rPr>
        <w:t>estradiol disponível.</w:t>
      </w:r>
      <w:r w:rsidR="00490F3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D2EDD" w:rsidRPr="003572BC" w:rsidRDefault="004D2EDD" w:rsidP="004D2ED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3572BC">
        <w:rPr>
          <w:rFonts w:cs="Arial"/>
          <w:sz w:val="20"/>
          <w:szCs w:val="20"/>
          <w:lang w:eastAsia="pt-BR"/>
        </w:rPr>
        <w:t>[C]</w:t>
      </w:r>
    </w:p>
    <w:p w:rsidR="00592A75" w:rsidRPr="003572BC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572B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572BC">
        <w:rPr>
          <w:rFonts w:cs="Arial"/>
          <w:sz w:val="20"/>
          <w:szCs w:val="18"/>
          <w:lang w:eastAsia="pt-BR"/>
        </w:rPr>
        <w:t>A ação da enzima aromatase converte a testosterona (hormônio que atua nos machos) em estradiol (hormônio que atua nas fêmeas) em temperaturas de 28°C a 30°C, diferenciando a maioria dos ovos em fêmeas; já em temperaturas de 24°C a 28°C não há ação da enzima aromatase, mantendo-se o hormônio testosterona, gerando mais machos.</w:t>
      </w:r>
      <w:r w:rsidRPr="003572BC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156F9" w:rsidRPr="00D156F9" w:rsidRDefault="000D1869" w:rsidP="00D156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(Famerp 2021)  </w:t>
      </w:r>
      <w:r w:rsidR="00D156F9" w:rsidRPr="00D156F9">
        <w:rPr>
          <w:rFonts w:cs="Arial"/>
          <w:sz w:val="20"/>
          <w:szCs w:val="20"/>
          <w:lang w:eastAsia="pt-BR"/>
        </w:rPr>
        <w:t>Antes de 1982, acreditava-se que somente as moléculas de proteín</w:t>
      </w:r>
      <w:r w:rsidR="00D156F9">
        <w:rPr>
          <w:rFonts w:cs="Arial"/>
          <w:sz w:val="20"/>
          <w:szCs w:val="20"/>
          <w:lang w:eastAsia="pt-BR"/>
        </w:rPr>
        <w:t xml:space="preserve">as tinham atividade enzimática. </w:t>
      </w:r>
      <w:r w:rsidR="00D156F9" w:rsidRPr="00D156F9">
        <w:rPr>
          <w:rFonts w:cs="Arial"/>
          <w:sz w:val="20"/>
          <w:szCs w:val="20"/>
          <w:lang w:eastAsia="pt-BR"/>
        </w:rPr>
        <w:t>Posteriormente,</w:t>
      </w:r>
      <w:r w:rsidR="00D156F9">
        <w:rPr>
          <w:rFonts w:cs="Arial"/>
          <w:sz w:val="20"/>
          <w:szCs w:val="20"/>
          <w:lang w:eastAsia="pt-BR"/>
        </w:rPr>
        <w:t xml:space="preserve"> </w:t>
      </w:r>
      <w:r w:rsidR="00D156F9" w:rsidRPr="00D156F9">
        <w:rPr>
          <w:rFonts w:cs="Arial"/>
          <w:sz w:val="20"/>
          <w:szCs w:val="20"/>
          <w:lang w:eastAsia="pt-BR"/>
        </w:rPr>
        <w:t>pesquisadores trabalhando com microrganismos</w:t>
      </w:r>
      <w:r w:rsidR="00D156F9">
        <w:rPr>
          <w:rFonts w:cs="Arial"/>
          <w:sz w:val="20"/>
          <w:szCs w:val="20"/>
          <w:lang w:eastAsia="pt-BR"/>
        </w:rPr>
        <w:t xml:space="preserve"> descobriram um tipo específico </w:t>
      </w:r>
      <w:r w:rsidR="00D156F9" w:rsidRPr="00D156F9">
        <w:rPr>
          <w:rFonts w:cs="Arial"/>
          <w:sz w:val="20"/>
          <w:szCs w:val="20"/>
          <w:lang w:eastAsia="pt-BR"/>
        </w:rPr>
        <w:t>de</w:t>
      </w:r>
      <w:r w:rsidR="00D156F9">
        <w:rPr>
          <w:rFonts w:cs="Arial"/>
          <w:sz w:val="20"/>
          <w:szCs w:val="20"/>
          <w:lang w:eastAsia="pt-BR"/>
        </w:rPr>
        <w:t xml:space="preserve"> RNA, chamado de ribozima. Como </w:t>
      </w:r>
      <w:r w:rsidR="00D156F9" w:rsidRPr="00D156F9">
        <w:rPr>
          <w:rFonts w:cs="Arial"/>
          <w:sz w:val="20"/>
          <w:szCs w:val="20"/>
          <w:lang w:eastAsia="pt-BR"/>
        </w:rPr>
        <w:t>as enzimas proteic</w:t>
      </w:r>
      <w:r w:rsidR="00D156F9">
        <w:rPr>
          <w:rFonts w:cs="Arial"/>
          <w:sz w:val="20"/>
          <w:szCs w:val="20"/>
          <w:lang w:eastAsia="pt-BR"/>
        </w:rPr>
        <w:t xml:space="preserve">as, as ribozimas funcionam como </w:t>
      </w:r>
      <w:r w:rsidR="00D156F9" w:rsidRPr="00D156F9">
        <w:rPr>
          <w:rFonts w:cs="Arial"/>
          <w:sz w:val="20"/>
          <w:szCs w:val="20"/>
          <w:lang w:eastAsia="pt-BR"/>
        </w:rPr>
        <w:t xml:space="preserve">catalisadores, têm sítios ativos que </w:t>
      </w:r>
      <w:r w:rsidR="00D156F9">
        <w:rPr>
          <w:rFonts w:cs="Arial"/>
          <w:sz w:val="20"/>
          <w:szCs w:val="20"/>
          <w:lang w:eastAsia="pt-BR"/>
        </w:rPr>
        <w:t xml:space="preserve">se ligam ao substrato e não são consumidas na reação </w:t>
      </w:r>
      <w:r w:rsidR="00D156F9" w:rsidRPr="00D156F9">
        <w:rPr>
          <w:rFonts w:cs="Arial"/>
          <w:sz w:val="20"/>
          <w:szCs w:val="20"/>
          <w:lang w:eastAsia="pt-BR"/>
        </w:rPr>
        <w:t>química. As ribozimas cortam o RNA, unem as peças rema</w:t>
      </w:r>
      <w:r w:rsidR="00D156F9">
        <w:rPr>
          <w:rFonts w:cs="Arial"/>
          <w:sz w:val="20"/>
          <w:szCs w:val="20"/>
          <w:lang w:eastAsia="pt-BR"/>
        </w:rPr>
        <w:t xml:space="preserve">nescentes e estão envolvidas na </w:t>
      </w:r>
      <w:r w:rsidR="00D156F9" w:rsidRPr="00D156F9">
        <w:rPr>
          <w:rFonts w:cs="Arial"/>
          <w:sz w:val="20"/>
          <w:szCs w:val="20"/>
          <w:lang w:eastAsia="pt-BR"/>
        </w:rPr>
        <w:t>síntese</w:t>
      </w:r>
      <w:r w:rsidR="00D156F9">
        <w:rPr>
          <w:rFonts w:cs="Arial"/>
          <w:sz w:val="20"/>
          <w:szCs w:val="20"/>
          <w:lang w:eastAsia="pt-BR"/>
        </w:rPr>
        <w:t xml:space="preserve"> </w:t>
      </w:r>
      <w:r w:rsidR="00D156F9" w:rsidRPr="00D156F9">
        <w:rPr>
          <w:rFonts w:cs="Arial"/>
          <w:sz w:val="20"/>
          <w:szCs w:val="20"/>
          <w:lang w:eastAsia="pt-BR"/>
        </w:rPr>
        <w:t>de proteínas nos ribossomos.</w:t>
      </w:r>
    </w:p>
    <w:p w:rsidR="00D156F9" w:rsidRDefault="00D156F9" w:rsidP="00D156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156F9" w:rsidRPr="00D156F9" w:rsidRDefault="00D156F9" w:rsidP="00D156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D156F9">
        <w:rPr>
          <w:rFonts w:cs="Arial"/>
          <w:sz w:val="20"/>
          <w:szCs w:val="20"/>
          <w:lang w:val="es-ES_tradnl" w:eastAsia="pt-BR"/>
        </w:rPr>
        <w:t xml:space="preserve">(Gerard J. Tortora </w:t>
      </w:r>
      <w:r w:rsidRPr="00D156F9">
        <w:rPr>
          <w:rFonts w:cs="Arial"/>
          <w:i/>
          <w:sz w:val="20"/>
          <w:szCs w:val="20"/>
          <w:lang w:val="es-ES_tradnl" w:eastAsia="pt-BR"/>
        </w:rPr>
        <w:t xml:space="preserve">et al. </w:t>
      </w:r>
      <w:r w:rsidRPr="00D156F9">
        <w:rPr>
          <w:rFonts w:cs="Arial"/>
          <w:i/>
          <w:sz w:val="20"/>
          <w:szCs w:val="20"/>
          <w:lang w:eastAsia="pt-BR"/>
        </w:rPr>
        <w:t>Microbiologia</w:t>
      </w:r>
      <w:r w:rsidRPr="00D156F9">
        <w:rPr>
          <w:rFonts w:cs="Arial"/>
          <w:sz w:val="20"/>
          <w:szCs w:val="20"/>
          <w:lang w:eastAsia="pt-BR"/>
        </w:rPr>
        <w:t>, 2017.)</w:t>
      </w:r>
    </w:p>
    <w:p w:rsidR="00D156F9" w:rsidRDefault="00D156F9" w:rsidP="00D156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156F9" w:rsidRDefault="00D156F9" w:rsidP="00D156F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156F9" w:rsidRPr="00D156F9" w:rsidRDefault="00D156F9" w:rsidP="00D156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D156F9">
        <w:rPr>
          <w:rFonts w:cs="Arial"/>
          <w:sz w:val="20"/>
          <w:szCs w:val="20"/>
          <w:lang w:eastAsia="pt-BR"/>
        </w:rPr>
        <w:t>a) Cite dois fatores que influenciam a atividade das enzimas proteicas.</w:t>
      </w:r>
    </w:p>
    <w:p w:rsidR="00000000" w:rsidRDefault="00D156F9" w:rsidP="00D156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D156F9">
        <w:rPr>
          <w:rFonts w:cs="Arial"/>
          <w:sz w:val="20"/>
          <w:szCs w:val="20"/>
          <w:lang w:eastAsia="pt-BR"/>
        </w:rPr>
        <w:t>b) Analisando-se as etapas de síntese de uma enzima e de u</w:t>
      </w:r>
      <w:r>
        <w:rPr>
          <w:rFonts w:cs="Arial"/>
          <w:sz w:val="20"/>
          <w:szCs w:val="20"/>
          <w:lang w:eastAsia="pt-BR"/>
        </w:rPr>
        <w:t xml:space="preserve">ma ribozima, conclui-se que uma </w:t>
      </w:r>
      <w:r w:rsidRPr="00D156F9">
        <w:rPr>
          <w:rFonts w:cs="Arial"/>
          <w:sz w:val="20"/>
          <w:szCs w:val="20"/>
          <w:lang w:eastAsia="pt-BR"/>
        </w:rPr>
        <w:t>célula consegue sintetizar</w:t>
      </w:r>
      <w:r>
        <w:rPr>
          <w:rFonts w:cs="Arial"/>
          <w:sz w:val="20"/>
          <w:szCs w:val="20"/>
          <w:lang w:eastAsia="pt-BR"/>
        </w:rPr>
        <w:t xml:space="preserve"> </w:t>
      </w:r>
      <w:r w:rsidRPr="00D156F9">
        <w:rPr>
          <w:rFonts w:cs="Arial"/>
          <w:sz w:val="20"/>
          <w:szCs w:val="20"/>
          <w:lang w:eastAsia="pt-BR"/>
        </w:rPr>
        <w:t>mais rapidamente uma ribozima. Justi</w:t>
      </w:r>
      <w:r>
        <w:rPr>
          <w:rFonts w:cs="Arial"/>
          <w:sz w:val="20"/>
          <w:szCs w:val="20"/>
          <w:lang w:eastAsia="pt-BR"/>
        </w:rPr>
        <w:t xml:space="preserve">fique essa afirmação citando as </w:t>
      </w:r>
      <w:r w:rsidRPr="00D156F9">
        <w:rPr>
          <w:rFonts w:cs="Arial"/>
          <w:sz w:val="20"/>
          <w:szCs w:val="20"/>
          <w:lang w:eastAsia="pt-BR"/>
        </w:rPr>
        <w:t>etapas de síntese dessas duas substâncias.</w:t>
      </w:r>
      <w:r w:rsidR="00592A7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 w:rsidP="00D156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D156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6022A7" w:rsidP="00D156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6022A7" w:rsidP="00D156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Default="00033737" w:rsidP="0003373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a) Resumidamente se considera a concentração de substrato, o pH, a temperatura e a presença de inibidores/competidores como fatores que influenciam a atividade enzimática.</w:t>
      </w:r>
    </w:p>
    <w:p w:rsidR="00033737" w:rsidRDefault="00033737" w:rsidP="0003373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33737" w:rsidRDefault="00033737" w:rsidP="00033737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b) Por ser um RNA com função catalítica, a síntese de ribozima é mais rápida e seguida de transcrição para sua formação. A enzima, é uma proteína, e sua formação é dependente dos processos de transcrição (síntese de RNAm) e de tradução (síntese da estrutura proteica).</w:t>
      </w:r>
    </w:p>
    <w:p w:rsidR="00033737" w:rsidRDefault="000337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33737" w:rsidRDefault="00033737" w:rsidP="000337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  <w:lang w:eastAsia="pt-BR"/>
        </w:rPr>
      </w:pPr>
      <w:r w:rsidRPr="00033737">
        <w:rPr>
          <w:rFonts w:cs="Arial"/>
          <w:b/>
          <w:sz w:val="20"/>
          <w:szCs w:val="20"/>
          <w:lang w:eastAsia="pt-BR"/>
        </w:rPr>
        <w:t>Leitura complementar:</w:t>
      </w:r>
    </w:p>
    <w:p w:rsidR="00033737" w:rsidRDefault="00033737" w:rsidP="000337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33737">
        <w:rPr>
          <w:rFonts w:cs="Arial"/>
          <w:bCs/>
          <w:sz w:val="20"/>
          <w:szCs w:val="20"/>
          <w:lang w:eastAsia="pt-BR"/>
        </w:rPr>
        <w:t>ALBERTS,</w:t>
      </w:r>
      <w:r w:rsidRPr="00033737">
        <w:rPr>
          <w:rFonts w:cs="Arial"/>
          <w:sz w:val="20"/>
          <w:szCs w:val="20"/>
          <w:lang w:eastAsia="pt-BR"/>
        </w:rPr>
        <w:t xml:space="preserve"> B. </w:t>
      </w:r>
      <w:r w:rsidRPr="00033737">
        <w:rPr>
          <w:rFonts w:cs="Arial"/>
          <w:i/>
          <w:sz w:val="20"/>
          <w:szCs w:val="20"/>
          <w:lang w:eastAsia="pt-BR"/>
        </w:rPr>
        <w:t>Biologia molecular da célula</w:t>
      </w:r>
      <w:r w:rsidRPr="00033737">
        <w:rPr>
          <w:rFonts w:cs="Arial"/>
          <w:sz w:val="20"/>
          <w:szCs w:val="20"/>
          <w:lang w:eastAsia="pt-BR"/>
        </w:rPr>
        <w:t>. 4ª. ed., Porto Alegre: Artes Médicas, 2004.</w:t>
      </w:r>
    </w:p>
    <w:p w:rsidR="00033737" w:rsidRDefault="0003373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000000" w:rsidRDefault="0003373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33737">
        <w:rPr>
          <w:rFonts w:cs="Arial"/>
          <w:bCs/>
          <w:sz w:val="20"/>
          <w:szCs w:val="20"/>
          <w:lang w:eastAsia="pt-BR"/>
        </w:rPr>
        <w:t>MENCK</w:t>
      </w:r>
      <w:r w:rsidRPr="00033737">
        <w:rPr>
          <w:rFonts w:cs="Arial"/>
          <w:sz w:val="20"/>
          <w:szCs w:val="20"/>
          <w:lang w:eastAsia="pt-BR"/>
        </w:rPr>
        <w:t>, C.F.M.. A nova grande promessa da inovação em fármacos: RNA</w:t>
      </w:r>
      <w:r>
        <w:rPr>
          <w:rFonts w:cs="Arial"/>
          <w:sz w:val="20"/>
          <w:szCs w:val="20"/>
          <w:lang w:eastAsia="pt-BR"/>
        </w:rPr>
        <w:t xml:space="preserve"> interferência saindo do </w:t>
      </w:r>
      <w:r w:rsidRPr="00033737">
        <w:rPr>
          <w:rFonts w:cs="Arial"/>
          <w:sz w:val="20"/>
          <w:szCs w:val="20"/>
          <w:lang w:eastAsia="pt-BR"/>
        </w:rPr>
        <w:t>laboratório para a</w:t>
      </w:r>
      <w:r>
        <w:rPr>
          <w:rFonts w:cs="Arial"/>
          <w:sz w:val="20"/>
          <w:szCs w:val="20"/>
          <w:lang w:eastAsia="pt-BR"/>
        </w:rPr>
        <w:t xml:space="preserve"> clínica. Estud. Av., São Paulo, v. 24, n. 70, p. 99-108, 2010</w:t>
      </w:r>
      <w:r w:rsidRPr="00033737">
        <w:rPr>
          <w:rFonts w:cs="Arial"/>
          <w:sz w:val="20"/>
          <w:szCs w:val="20"/>
          <w:lang w:eastAsia="pt-BR"/>
        </w:rPr>
        <w:t>.</w:t>
      </w:r>
      <w:r>
        <w:rPr>
          <w:rFonts w:cs="Arial"/>
          <w:sz w:val="20"/>
          <w:szCs w:val="20"/>
          <w:lang w:eastAsia="pt-BR"/>
        </w:rPr>
        <w:t xml:space="preserve"> </w:t>
      </w:r>
      <w:r w:rsidRPr="00033737">
        <w:rPr>
          <w:rFonts w:cs="Arial"/>
          <w:sz w:val="20"/>
          <w:szCs w:val="20"/>
          <w:lang w:eastAsia="pt-BR"/>
        </w:rPr>
        <w:t>Disponível em &lt;http://www.scielo.br/scielo.php?script=sci_arttext&amp;pid=S0103-4014</w:t>
      </w:r>
      <w:r>
        <w:rPr>
          <w:rFonts w:cs="Arial"/>
          <w:sz w:val="20"/>
          <w:szCs w:val="20"/>
          <w:lang w:eastAsia="pt-BR"/>
        </w:rPr>
        <w:t xml:space="preserve">2010000300007&amp;lng=en&amp;nrm=iso&gt;. </w:t>
      </w:r>
      <w:r w:rsidRPr="00033737">
        <w:rPr>
          <w:rFonts w:cs="Arial"/>
          <w:sz w:val="20"/>
          <w:szCs w:val="20"/>
          <w:lang w:eastAsia="pt-BR"/>
        </w:rPr>
        <w:t xml:space="preserve">Acesso em 19 </w:t>
      </w:r>
      <w:r>
        <w:rPr>
          <w:rFonts w:cs="Arial"/>
          <w:sz w:val="20"/>
          <w:szCs w:val="20"/>
          <w:lang w:eastAsia="pt-BR"/>
        </w:rPr>
        <w:t xml:space="preserve">maio </w:t>
      </w:r>
      <w:r w:rsidRPr="00033737">
        <w:rPr>
          <w:rFonts w:cs="Arial"/>
          <w:sz w:val="20"/>
          <w:szCs w:val="20"/>
          <w:lang w:eastAsia="pt-BR"/>
        </w:rPr>
        <w:t>2021.</w:t>
      </w:r>
      <w:r w:rsidR="00474B4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34B02" w:rsidRPr="00F34B02" w:rsidRDefault="000D1869" w:rsidP="00F34B0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 2021)  </w:t>
      </w:r>
      <w:r w:rsidR="00F34B02" w:rsidRPr="00F34B02">
        <w:rPr>
          <w:rFonts w:cs="Arial"/>
          <w:sz w:val="20"/>
          <w:szCs w:val="20"/>
          <w:lang w:eastAsia="pt-BR"/>
        </w:rPr>
        <w:t>Uma comunidade de equatorianos com nanismo apresenta</w:t>
      </w:r>
      <w:r w:rsidR="00F34B02">
        <w:rPr>
          <w:rFonts w:cs="Arial"/>
          <w:sz w:val="20"/>
          <w:szCs w:val="20"/>
          <w:lang w:eastAsia="pt-BR"/>
        </w:rPr>
        <w:t xml:space="preserve"> </w:t>
      </w:r>
      <w:r w:rsidR="00F34B02" w:rsidRPr="00F34B02">
        <w:rPr>
          <w:rFonts w:cs="Arial"/>
          <w:sz w:val="20"/>
          <w:szCs w:val="20"/>
          <w:lang w:eastAsia="pt-BR"/>
        </w:rPr>
        <w:t>a</w:t>
      </w:r>
      <w:r w:rsidR="00F34B02">
        <w:rPr>
          <w:rFonts w:cs="Arial"/>
          <w:sz w:val="20"/>
          <w:szCs w:val="20"/>
          <w:lang w:eastAsia="pt-BR"/>
        </w:rPr>
        <w:t xml:space="preserve"> rara Síndrome de Laron, também </w:t>
      </w:r>
      <w:r w:rsidR="00F34B02" w:rsidRPr="00F34B02">
        <w:rPr>
          <w:rFonts w:cs="Arial"/>
          <w:sz w:val="20"/>
          <w:szCs w:val="20"/>
          <w:lang w:eastAsia="pt-BR"/>
        </w:rPr>
        <w:t>observada em</w:t>
      </w:r>
      <w:r w:rsidR="00F34B02">
        <w:rPr>
          <w:rFonts w:cs="Arial"/>
          <w:sz w:val="20"/>
          <w:szCs w:val="20"/>
          <w:lang w:eastAsia="pt-BR"/>
        </w:rPr>
        <w:t xml:space="preserve"> </w:t>
      </w:r>
      <w:r w:rsidR="00F34B02" w:rsidRPr="00F34B02">
        <w:rPr>
          <w:rFonts w:cs="Arial"/>
          <w:sz w:val="20"/>
          <w:szCs w:val="20"/>
          <w:lang w:eastAsia="pt-BR"/>
        </w:rPr>
        <w:t>populações judias do Mediterr</w:t>
      </w:r>
      <w:r w:rsidR="00F34B02">
        <w:rPr>
          <w:rFonts w:cs="Arial"/>
          <w:sz w:val="20"/>
          <w:szCs w:val="20"/>
          <w:lang w:eastAsia="pt-BR"/>
        </w:rPr>
        <w:t xml:space="preserve">âneo. Pessoas com essa síndrome carregam uma </w:t>
      </w:r>
      <w:r w:rsidR="00F34B02" w:rsidRPr="00F34B02">
        <w:rPr>
          <w:rFonts w:cs="Arial"/>
          <w:sz w:val="20"/>
          <w:szCs w:val="20"/>
          <w:lang w:eastAsia="pt-BR"/>
        </w:rPr>
        <w:t>mutação no gene que determina a produção</w:t>
      </w:r>
      <w:r w:rsidR="00F34B02">
        <w:rPr>
          <w:rFonts w:cs="Arial"/>
          <w:sz w:val="20"/>
          <w:szCs w:val="20"/>
          <w:lang w:eastAsia="pt-BR"/>
        </w:rPr>
        <w:t xml:space="preserve"> </w:t>
      </w:r>
      <w:r w:rsidR="00F34B02" w:rsidRPr="00F34B02">
        <w:rPr>
          <w:rFonts w:cs="Arial"/>
          <w:sz w:val="20"/>
          <w:szCs w:val="20"/>
          <w:lang w:eastAsia="pt-BR"/>
        </w:rPr>
        <w:t>de uma proteína qu</w:t>
      </w:r>
      <w:r w:rsidR="00F34B02">
        <w:rPr>
          <w:rFonts w:cs="Arial"/>
          <w:sz w:val="20"/>
          <w:szCs w:val="20"/>
          <w:lang w:eastAsia="pt-BR"/>
        </w:rPr>
        <w:t xml:space="preserve">e compõe o receptor do hormônio </w:t>
      </w:r>
      <w:r w:rsidR="00F34B02" w:rsidRPr="00F34B02">
        <w:rPr>
          <w:rFonts w:cs="Arial"/>
          <w:sz w:val="20"/>
          <w:szCs w:val="20"/>
          <w:lang w:eastAsia="pt-BR"/>
        </w:rPr>
        <w:t xml:space="preserve">de crescimento (GH). </w:t>
      </w:r>
      <w:r w:rsidR="00F34B02">
        <w:rPr>
          <w:rFonts w:cs="Arial"/>
          <w:sz w:val="20"/>
          <w:szCs w:val="20"/>
          <w:lang w:eastAsia="pt-BR"/>
        </w:rPr>
        <w:t xml:space="preserve">O hormônio circula no sangue da </w:t>
      </w:r>
      <w:r w:rsidR="00F34B02" w:rsidRPr="00F34B02">
        <w:rPr>
          <w:rFonts w:cs="Arial"/>
          <w:sz w:val="20"/>
          <w:szCs w:val="20"/>
          <w:lang w:eastAsia="pt-BR"/>
        </w:rPr>
        <w:t>pessoa, m</w:t>
      </w:r>
      <w:r w:rsidR="00F34B02">
        <w:rPr>
          <w:rFonts w:cs="Arial"/>
          <w:sz w:val="20"/>
          <w:szCs w:val="20"/>
          <w:lang w:eastAsia="pt-BR"/>
        </w:rPr>
        <w:t xml:space="preserve">as o organismo não reage a ele, </w:t>
      </w:r>
      <w:r w:rsidR="00F34B02" w:rsidRPr="00F34B02">
        <w:rPr>
          <w:rFonts w:cs="Arial"/>
          <w:sz w:val="20"/>
          <w:szCs w:val="20"/>
          <w:lang w:eastAsia="pt-BR"/>
        </w:rPr>
        <w:t>o que impede o</w:t>
      </w:r>
      <w:r w:rsidR="00F34B02">
        <w:rPr>
          <w:rFonts w:cs="Arial"/>
          <w:sz w:val="20"/>
          <w:szCs w:val="20"/>
          <w:lang w:eastAsia="pt-BR"/>
        </w:rPr>
        <w:t xml:space="preserve"> </w:t>
      </w:r>
      <w:r w:rsidR="00F34B02" w:rsidRPr="00F34B02">
        <w:rPr>
          <w:rFonts w:cs="Arial"/>
          <w:sz w:val="20"/>
          <w:szCs w:val="20"/>
          <w:lang w:eastAsia="pt-BR"/>
        </w:rPr>
        <w:t>desenvolvimento pleno de seus corpos.</w:t>
      </w:r>
    </w:p>
    <w:p w:rsidR="00F34B02" w:rsidRDefault="00F34B02" w:rsidP="00F34B0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34B02" w:rsidRDefault="00F34B02" w:rsidP="00F34B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F34B02">
        <w:rPr>
          <w:rFonts w:cs="Arial"/>
          <w:sz w:val="20"/>
          <w:szCs w:val="20"/>
          <w:lang w:eastAsia="pt-BR"/>
        </w:rPr>
        <w:t>(Hugo Aguilaniu. https://cienciafundamental.blogfolha.uol.com.br,</w:t>
      </w:r>
      <w:r>
        <w:rPr>
          <w:rFonts w:cs="Arial"/>
          <w:sz w:val="20"/>
          <w:szCs w:val="20"/>
          <w:lang w:eastAsia="pt-BR"/>
        </w:rPr>
        <w:t xml:space="preserve"> </w:t>
      </w:r>
      <w:r w:rsidRPr="00F34B02">
        <w:rPr>
          <w:rFonts w:cs="Arial"/>
          <w:sz w:val="20"/>
          <w:szCs w:val="20"/>
          <w:lang w:eastAsia="pt-BR"/>
        </w:rPr>
        <w:t>02.04.2020. Adaptado.)</w:t>
      </w:r>
    </w:p>
    <w:p w:rsidR="00F34B02" w:rsidRDefault="00F34B02" w:rsidP="00F34B0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34B02" w:rsidRPr="00F34B02" w:rsidRDefault="00F34B02" w:rsidP="00F34B0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34B02" w:rsidP="00F34B0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34B02">
        <w:rPr>
          <w:rFonts w:cs="Arial"/>
          <w:sz w:val="20"/>
          <w:szCs w:val="20"/>
          <w:lang w:eastAsia="pt-BR"/>
        </w:rPr>
        <w:t xml:space="preserve">A mutação responsável pela Síndrome de Laron compromete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7B97" w:rsidRPr="00F34B02">
        <w:rPr>
          <w:rFonts w:cs="Arial"/>
          <w:sz w:val="20"/>
          <w:szCs w:val="20"/>
          <w:lang w:eastAsia="pt-BR"/>
        </w:rPr>
        <w:t>o equilíbrio do pH do meio intracelular, provocando a desnaturação</w:t>
      </w:r>
      <w:r w:rsidR="00497B97">
        <w:rPr>
          <w:rFonts w:cs="Arial"/>
          <w:sz w:val="20"/>
          <w:szCs w:val="20"/>
          <w:lang w:eastAsia="pt-BR"/>
        </w:rPr>
        <w:t xml:space="preserve"> das proteínas do receptor do </w:t>
      </w:r>
      <w:r w:rsidR="00497B97" w:rsidRPr="00F34B02">
        <w:rPr>
          <w:rFonts w:cs="Arial"/>
          <w:sz w:val="20"/>
          <w:szCs w:val="20"/>
          <w:lang w:eastAsia="pt-BR"/>
        </w:rPr>
        <w:t xml:space="preserve">hormônio.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B1618" w:rsidRPr="00F34B02">
        <w:rPr>
          <w:rFonts w:cs="Arial"/>
          <w:sz w:val="20"/>
          <w:szCs w:val="20"/>
          <w:lang w:eastAsia="pt-BR"/>
        </w:rPr>
        <w:t>a formação de vesículas de secreção no complexo</w:t>
      </w:r>
      <w:r w:rsidR="008B1618">
        <w:rPr>
          <w:rFonts w:cs="Arial"/>
          <w:sz w:val="20"/>
          <w:szCs w:val="20"/>
          <w:lang w:eastAsia="pt-BR"/>
        </w:rPr>
        <w:t xml:space="preserve"> </w:t>
      </w:r>
      <w:r w:rsidR="008B1618" w:rsidRPr="00F34B02">
        <w:rPr>
          <w:rFonts w:cs="Arial"/>
          <w:sz w:val="20"/>
          <w:szCs w:val="20"/>
          <w:lang w:eastAsia="pt-BR"/>
        </w:rPr>
        <w:t>golgiense, que contêm as proteínas do receptor do</w:t>
      </w:r>
      <w:r w:rsidR="008B1618">
        <w:rPr>
          <w:rFonts w:cs="Arial"/>
          <w:sz w:val="20"/>
          <w:szCs w:val="20"/>
          <w:lang w:eastAsia="pt-BR"/>
        </w:rPr>
        <w:t xml:space="preserve"> </w:t>
      </w:r>
      <w:r w:rsidR="008B1618" w:rsidRPr="00F34B02">
        <w:rPr>
          <w:rFonts w:cs="Arial"/>
          <w:sz w:val="20"/>
          <w:szCs w:val="20"/>
          <w:lang w:eastAsia="pt-BR"/>
        </w:rPr>
        <w:t xml:space="preserve">hormônio.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E2DCB" w:rsidRPr="00F34B02">
        <w:rPr>
          <w:rFonts w:cs="Arial"/>
          <w:sz w:val="20"/>
          <w:szCs w:val="20"/>
          <w:lang w:eastAsia="pt-BR"/>
        </w:rPr>
        <w:t>a polimerização adequada dos aminoácidos das proteínas</w:t>
      </w:r>
      <w:r w:rsidR="00EE2DCB">
        <w:rPr>
          <w:rFonts w:cs="Arial"/>
          <w:sz w:val="20"/>
          <w:szCs w:val="20"/>
          <w:lang w:eastAsia="pt-BR"/>
        </w:rPr>
        <w:t xml:space="preserve"> </w:t>
      </w:r>
      <w:r w:rsidR="00EE2DCB" w:rsidRPr="00F34B02">
        <w:rPr>
          <w:rFonts w:cs="Arial"/>
          <w:sz w:val="20"/>
          <w:szCs w:val="20"/>
          <w:lang w:eastAsia="pt-BR"/>
        </w:rPr>
        <w:t xml:space="preserve">do </w:t>
      </w:r>
      <w:r w:rsidR="00EE2DCB">
        <w:rPr>
          <w:rFonts w:cs="Arial"/>
          <w:sz w:val="20"/>
          <w:szCs w:val="20"/>
          <w:lang w:eastAsia="pt-BR"/>
        </w:rPr>
        <w:t xml:space="preserve">receptor do hormônio, realizada </w:t>
      </w:r>
      <w:r w:rsidR="00EE2DCB" w:rsidRPr="00F34B02">
        <w:rPr>
          <w:rFonts w:cs="Arial"/>
          <w:sz w:val="20"/>
          <w:szCs w:val="20"/>
          <w:lang w:eastAsia="pt-BR"/>
        </w:rPr>
        <w:t xml:space="preserve">pelos ribossomos.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D79E7" w:rsidRPr="00F34B02">
        <w:rPr>
          <w:rFonts w:cs="Arial"/>
          <w:sz w:val="20"/>
          <w:szCs w:val="20"/>
          <w:lang w:eastAsia="pt-BR"/>
        </w:rPr>
        <w:t>a transcrição do RNA mensageiro, responsável pela</w:t>
      </w:r>
      <w:r w:rsidR="00ED79E7">
        <w:rPr>
          <w:rFonts w:cs="Arial"/>
          <w:sz w:val="20"/>
          <w:szCs w:val="20"/>
          <w:lang w:eastAsia="pt-BR"/>
        </w:rPr>
        <w:t xml:space="preserve"> </w:t>
      </w:r>
      <w:r w:rsidR="00ED79E7" w:rsidRPr="00F34B02">
        <w:rPr>
          <w:rFonts w:cs="Arial"/>
          <w:sz w:val="20"/>
          <w:szCs w:val="20"/>
          <w:lang w:eastAsia="pt-BR"/>
        </w:rPr>
        <w:t>informação da produção das proteínas d</w:t>
      </w:r>
      <w:r w:rsidR="00ED79E7">
        <w:rPr>
          <w:rFonts w:cs="Arial"/>
          <w:sz w:val="20"/>
          <w:szCs w:val="20"/>
          <w:lang w:eastAsia="pt-BR"/>
        </w:rPr>
        <w:t xml:space="preserve">o </w:t>
      </w:r>
      <w:r w:rsidR="00ED79E7" w:rsidRPr="00F34B02">
        <w:rPr>
          <w:rFonts w:cs="Arial"/>
          <w:sz w:val="20"/>
          <w:szCs w:val="20"/>
          <w:lang w:eastAsia="pt-BR"/>
        </w:rPr>
        <w:t>receptor do</w:t>
      </w:r>
      <w:r w:rsidR="00ED79E7">
        <w:rPr>
          <w:rFonts w:cs="Arial"/>
          <w:sz w:val="20"/>
          <w:szCs w:val="20"/>
          <w:lang w:eastAsia="pt-BR"/>
        </w:rPr>
        <w:t xml:space="preserve"> </w:t>
      </w:r>
      <w:r w:rsidR="00ED79E7" w:rsidRPr="00F34B02">
        <w:rPr>
          <w:rFonts w:cs="Arial"/>
          <w:sz w:val="20"/>
          <w:szCs w:val="20"/>
          <w:lang w:eastAsia="pt-BR"/>
        </w:rPr>
        <w:t xml:space="preserve">hormônio.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45153" w:rsidRPr="00F34B02">
        <w:rPr>
          <w:rFonts w:cs="Arial"/>
          <w:sz w:val="20"/>
          <w:szCs w:val="20"/>
          <w:lang w:eastAsia="pt-BR"/>
        </w:rPr>
        <w:t>a conformação estrutural das proteínas do receptor do</w:t>
      </w:r>
      <w:r w:rsidR="00C45153">
        <w:rPr>
          <w:rFonts w:cs="Arial"/>
          <w:sz w:val="20"/>
          <w:szCs w:val="20"/>
          <w:lang w:eastAsia="pt-BR"/>
        </w:rPr>
        <w:t xml:space="preserve"> hormônio, presente na membrana </w:t>
      </w:r>
      <w:r w:rsidR="00C45153" w:rsidRPr="00F34B02">
        <w:rPr>
          <w:rFonts w:cs="Arial"/>
          <w:sz w:val="20"/>
          <w:szCs w:val="20"/>
          <w:lang w:eastAsia="pt-BR"/>
        </w:rPr>
        <w:t>plasmática da célula.</w:t>
      </w:r>
      <w:r w:rsidR="00C4515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6B0085" w:rsidRPr="001F470F" w:rsidRDefault="006B0085" w:rsidP="006B008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1F470F">
        <w:rPr>
          <w:rFonts w:cs="Arial"/>
          <w:sz w:val="20"/>
          <w:szCs w:val="20"/>
          <w:lang w:eastAsia="pt-BR"/>
        </w:rPr>
        <w:t>[E]</w:t>
      </w:r>
    </w:p>
    <w:p w:rsidR="00592A75" w:rsidRPr="001F470F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1F470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1F470F">
        <w:rPr>
          <w:rFonts w:cs="Arial"/>
          <w:sz w:val="20"/>
          <w:szCs w:val="18"/>
          <w:lang w:eastAsia="pt-BR"/>
        </w:rPr>
        <w:t>O hormônio GH, produzido e liberado pela adenoipófise, cai na corrente sanguínea, mas as células não reagem a ele, pois a mutação gênica responsável pela Síndrome de Laron compromete a conformação estrutural de uma proteína que compõe o receptor do hormônio na membrana plasmática, afetando o reconhecimento do GH.</w:t>
      </w:r>
      <w:r w:rsidRPr="001F470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767EA" w:rsidRPr="005767EA" w:rsidRDefault="000D1869" w:rsidP="005767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(Unesp 2021)  </w:t>
      </w:r>
      <w:r w:rsidR="005767EA" w:rsidRPr="005767EA">
        <w:rPr>
          <w:rFonts w:cs="Arial"/>
          <w:sz w:val="20"/>
          <w:szCs w:val="20"/>
          <w:lang w:eastAsia="pt-BR"/>
        </w:rPr>
        <w:t>Para mimetizar um tecido e obter uma estrutura para</w:t>
      </w:r>
      <w:r w:rsidR="005767EA">
        <w:rPr>
          <w:rFonts w:cs="Arial"/>
          <w:sz w:val="20"/>
          <w:szCs w:val="20"/>
          <w:lang w:eastAsia="pt-BR"/>
        </w:rPr>
        <w:t xml:space="preserve"> </w:t>
      </w:r>
      <w:r w:rsidR="005767EA" w:rsidRPr="005767EA">
        <w:rPr>
          <w:rFonts w:cs="Arial"/>
          <w:sz w:val="20"/>
          <w:szCs w:val="20"/>
          <w:lang w:eastAsia="pt-BR"/>
        </w:rPr>
        <w:t>enxertos</w:t>
      </w:r>
      <w:r w:rsidR="005767EA">
        <w:rPr>
          <w:rFonts w:cs="Arial"/>
          <w:sz w:val="20"/>
          <w:szCs w:val="20"/>
          <w:lang w:eastAsia="pt-BR"/>
        </w:rPr>
        <w:t xml:space="preserve"> em humanos, um grupo de </w:t>
      </w:r>
      <w:r w:rsidR="005767EA" w:rsidRPr="005767EA">
        <w:rPr>
          <w:rFonts w:cs="Arial"/>
          <w:sz w:val="20"/>
          <w:szCs w:val="20"/>
          <w:lang w:eastAsia="pt-BR"/>
        </w:rPr>
        <w:t>pesquisadores utilizou a</w:t>
      </w:r>
      <w:r w:rsidR="005767EA">
        <w:rPr>
          <w:rFonts w:cs="Arial"/>
          <w:sz w:val="20"/>
          <w:szCs w:val="20"/>
          <w:lang w:eastAsia="pt-BR"/>
        </w:rPr>
        <w:t xml:space="preserve"> </w:t>
      </w:r>
      <w:r w:rsidR="005767EA" w:rsidRPr="005767EA">
        <w:rPr>
          <w:rFonts w:cs="Arial"/>
          <w:sz w:val="20"/>
          <w:szCs w:val="20"/>
          <w:lang w:eastAsia="pt-BR"/>
        </w:rPr>
        <w:t>espongina, composta por colágen</w:t>
      </w:r>
      <w:r w:rsidR="005767EA">
        <w:rPr>
          <w:rFonts w:cs="Arial"/>
          <w:sz w:val="20"/>
          <w:szCs w:val="20"/>
          <w:lang w:eastAsia="pt-BR"/>
        </w:rPr>
        <w:t xml:space="preserve">o, e a biossílica das espículas </w:t>
      </w:r>
      <w:r w:rsidR="005767EA" w:rsidRPr="005767EA">
        <w:rPr>
          <w:rFonts w:cs="Arial"/>
          <w:sz w:val="20"/>
          <w:szCs w:val="20"/>
          <w:lang w:eastAsia="pt-BR"/>
        </w:rPr>
        <w:t>provenientes de um inve</w:t>
      </w:r>
      <w:r w:rsidR="005767EA">
        <w:rPr>
          <w:rFonts w:cs="Arial"/>
          <w:sz w:val="20"/>
          <w:szCs w:val="20"/>
          <w:lang w:eastAsia="pt-BR"/>
        </w:rPr>
        <w:t xml:space="preserve">rtebrado. A associação da parte </w:t>
      </w:r>
      <w:r w:rsidR="005767EA" w:rsidRPr="005767EA">
        <w:rPr>
          <w:rFonts w:cs="Arial"/>
          <w:sz w:val="20"/>
          <w:szCs w:val="20"/>
          <w:lang w:eastAsia="pt-BR"/>
        </w:rPr>
        <w:t xml:space="preserve">orgânica </w:t>
      </w:r>
      <w:r w:rsidR="005767EA">
        <w:rPr>
          <w:rFonts w:cs="Arial"/>
          <w:sz w:val="20"/>
          <w:szCs w:val="20"/>
          <w:lang w:eastAsia="pt-BR"/>
        </w:rPr>
        <w:t xml:space="preserve">com a parte inorgânica resultou </w:t>
      </w:r>
      <w:r w:rsidR="005767EA" w:rsidRPr="005767EA">
        <w:rPr>
          <w:rFonts w:cs="Arial"/>
          <w:sz w:val="20"/>
          <w:szCs w:val="20"/>
          <w:lang w:eastAsia="pt-BR"/>
        </w:rPr>
        <w:t>em um compósito</w:t>
      </w:r>
      <w:r w:rsidR="005767EA">
        <w:rPr>
          <w:rFonts w:cs="Arial"/>
          <w:sz w:val="20"/>
          <w:szCs w:val="20"/>
          <w:lang w:eastAsia="pt-BR"/>
        </w:rPr>
        <w:t xml:space="preserve"> </w:t>
      </w:r>
      <w:r w:rsidR="005767EA" w:rsidRPr="005767EA">
        <w:rPr>
          <w:rFonts w:cs="Arial"/>
          <w:sz w:val="20"/>
          <w:szCs w:val="20"/>
          <w:lang w:eastAsia="pt-BR"/>
        </w:rPr>
        <w:t>com propriedades muito similares às do tecido humano.</w:t>
      </w:r>
    </w:p>
    <w:p w:rsidR="005767EA" w:rsidRPr="005767EA" w:rsidRDefault="005767EA" w:rsidP="005767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val="es-ES_tradnl" w:eastAsia="pt-BR"/>
        </w:rPr>
      </w:pPr>
      <w:r w:rsidRPr="005767EA">
        <w:rPr>
          <w:rFonts w:cs="Arial"/>
          <w:sz w:val="20"/>
          <w:szCs w:val="20"/>
          <w:lang w:val="es-ES_tradnl" w:eastAsia="pt-BR"/>
        </w:rPr>
        <w:t>(Karina Ninni. https://agencia.fapesp.br, 10.09.2020. Adaptado.)</w:t>
      </w:r>
    </w:p>
    <w:p w:rsidR="005767EA" w:rsidRDefault="005767EA" w:rsidP="005767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767EA" w:rsidRDefault="005767EA" w:rsidP="005767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767EA" w:rsidP="005767E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767EA">
        <w:rPr>
          <w:rFonts w:cs="Arial"/>
          <w:sz w:val="20"/>
          <w:szCs w:val="20"/>
          <w:lang w:eastAsia="pt-BR"/>
        </w:rPr>
        <w:t>O filo a que pertence o invertebrado mencionado e um órgão</w:t>
      </w:r>
      <w:r>
        <w:rPr>
          <w:rFonts w:cs="Arial"/>
          <w:sz w:val="20"/>
          <w:szCs w:val="20"/>
          <w:lang w:eastAsia="pt-BR"/>
        </w:rPr>
        <w:t xml:space="preserve"> </w:t>
      </w:r>
      <w:r w:rsidRPr="005767EA">
        <w:rPr>
          <w:rFonts w:cs="Arial"/>
          <w:sz w:val="20"/>
          <w:szCs w:val="20"/>
          <w:lang w:eastAsia="pt-BR"/>
        </w:rPr>
        <w:t>humano que poderá rec</w:t>
      </w:r>
      <w:r>
        <w:rPr>
          <w:rFonts w:cs="Arial"/>
          <w:sz w:val="20"/>
          <w:szCs w:val="20"/>
          <w:lang w:eastAsia="pt-BR"/>
        </w:rPr>
        <w:t xml:space="preserve">eber o </w:t>
      </w:r>
      <w:r w:rsidRPr="005767EA">
        <w:rPr>
          <w:rFonts w:cs="Arial"/>
          <w:sz w:val="20"/>
          <w:szCs w:val="20"/>
          <w:lang w:eastAsia="pt-BR"/>
        </w:rPr>
        <w:t xml:space="preserve">enxerto são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B45DB" w:rsidRPr="005767EA">
        <w:rPr>
          <w:rFonts w:cs="Arial"/>
          <w:sz w:val="20"/>
          <w:szCs w:val="20"/>
          <w:lang w:eastAsia="pt-BR"/>
        </w:rPr>
        <w:t xml:space="preserve">porífera e fêmur.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057CE" w:rsidRPr="005767EA">
        <w:rPr>
          <w:rFonts w:cs="Arial"/>
          <w:sz w:val="20"/>
          <w:szCs w:val="20"/>
          <w:lang w:eastAsia="pt-BR"/>
        </w:rPr>
        <w:t xml:space="preserve">cnidária e dente.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5440EF" w:rsidRPr="005767EA">
        <w:rPr>
          <w:rFonts w:cs="Arial"/>
          <w:sz w:val="20"/>
          <w:szCs w:val="20"/>
          <w:lang w:eastAsia="pt-BR"/>
        </w:rPr>
        <w:t xml:space="preserve">porífera e disco intervertebral.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92221" w:rsidRPr="005767EA">
        <w:rPr>
          <w:rFonts w:cs="Arial"/>
          <w:sz w:val="20"/>
          <w:szCs w:val="20"/>
          <w:lang w:eastAsia="pt-BR"/>
        </w:rPr>
        <w:t xml:space="preserve">cnidária e pele.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561E9" w:rsidRPr="005767EA">
        <w:rPr>
          <w:rFonts w:cs="Arial"/>
          <w:sz w:val="20"/>
          <w:szCs w:val="20"/>
          <w:lang w:eastAsia="pt-BR"/>
        </w:rPr>
        <w:t>cnidária e bíceps.</w:t>
      </w:r>
      <w:r w:rsidR="00F561E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D22AE7" w:rsidRPr="0061341F" w:rsidRDefault="00D22AE7" w:rsidP="00D22A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1341F">
        <w:rPr>
          <w:rFonts w:cs="Arial"/>
          <w:sz w:val="20"/>
          <w:szCs w:val="20"/>
          <w:lang w:eastAsia="pt-BR"/>
        </w:rPr>
        <w:t>[A]</w:t>
      </w:r>
    </w:p>
    <w:p w:rsidR="00592A75" w:rsidRPr="0061341F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61341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1341F">
        <w:rPr>
          <w:rFonts w:cs="Arial"/>
          <w:sz w:val="20"/>
          <w:szCs w:val="18"/>
          <w:lang w:eastAsia="pt-BR"/>
        </w:rPr>
        <w:t>O filo a que pertence o invertebrado é o Porifera, pois esses animais produzem espículas de sílica para a sustentação corporal, e espongina, um conjunto de fibras proteicas ramificadas e flexíveis, especialmente o colágeno; e o órgão humano que poderá receber o enxerto com colágeno e biossílica é o fêmur, que é formado por tecido ósseo, constituído por muitas fibras colágenas em sua matriz extracelular, e minerais, que conferem rigidez ao tecido.</w:t>
      </w:r>
      <w:r w:rsidRPr="0061341F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6022A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B02657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(Udesc)  </w:t>
      </w:r>
      <w:r w:rsidR="00B02657" w:rsidRPr="00B02657">
        <w:rPr>
          <w:rFonts w:cs="Arial"/>
          <w:sz w:val="20"/>
          <w:szCs w:val="23"/>
          <w:lang w:eastAsia="pt-BR"/>
        </w:rPr>
        <w:t xml:space="preserve">Os aminoácidos apresentam quimicamente um carbono central onde eles estão ligados. Em relação a isso, assinale a alternativa correta.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C1FCA" w:rsidRPr="00AC1FCA">
        <w:rPr>
          <w:rFonts w:cs="Arial"/>
          <w:sz w:val="20"/>
          <w:szCs w:val="23"/>
          <w:lang w:eastAsia="pt-BR"/>
        </w:rPr>
        <w:t>1 grupo amina (NH</w:t>
      </w:r>
      <w:r w:rsidR="00AC1FCA" w:rsidRPr="00AC1FCA">
        <w:rPr>
          <w:rFonts w:cs="Arial"/>
          <w:sz w:val="20"/>
          <w:szCs w:val="23"/>
          <w:vertAlign w:val="subscript"/>
          <w:lang w:eastAsia="pt-BR"/>
        </w:rPr>
        <w:t>2</w:t>
      </w:r>
      <w:r w:rsidR="00AC1FCA" w:rsidRPr="00AC1FCA">
        <w:rPr>
          <w:rFonts w:cs="Arial"/>
          <w:sz w:val="20"/>
          <w:szCs w:val="23"/>
          <w:lang w:eastAsia="pt-BR"/>
        </w:rPr>
        <w:t xml:space="preserve">), 3 hidrogênio (H), 1 grupo carboxila (COOH), 4 Radical (R)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C4844" w:rsidRPr="00BC4844">
        <w:rPr>
          <w:rFonts w:cs="Arial"/>
          <w:sz w:val="20"/>
          <w:szCs w:val="23"/>
          <w:lang w:eastAsia="pt-BR"/>
        </w:rPr>
        <w:t>2 grupo amina (NH</w:t>
      </w:r>
      <w:r w:rsidR="00BC4844" w:rsidRPr="00BC4844">
        <w:rPr>
          <w:rFonts w:cs="Arial"/>
          <w:sz w:val="20"/>
          <w:szCs w:val="23"/>
          <w:vertAlign w:val="subscript"/>
          <w:lang w:eastAsia="pt-BR"/>
        </w:rPr>
        <w:t>2</w:t>
      </w:r>
      <w:r w:rsidR="00BC4844" w:rsidRPr="00BC4844">
        <w:rPr>
          <w:rFonts w:cs="Arial"/>
          <w:sz w:val="20"/>
          <w:szCs w:val="23"/>
          <w:lang w:eastAsia="pt-BR"/>
        </w:rPr>
        <w:t xml:space="preserve">), 1 hidrogênio (H), 2 grupo carboxila (COOH), 1 Radical (R)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12846" w:rsidRPr="00C12846">
        <w:rPr>
          <w:rFonts w:cs="Arial"/>
          <w:sz w:val="20"/>
          <w:szCs w:val="23"/>
          <w:lang w:eastAsia="pt-BR"/>
        </w:rPr>
        <w:t>1 grupo amina (NH</w:t>
      </w:r>
      <w:r w:rsidR="00C12846" w:rsidRPr="00C12846">
        <w:rPr>
          <w:rFonts w:cs="Arial"/>
          <w:sz w:val="20"/>
          <w:szCs w:val="23"/>
          <w:vertAlign w:val="subscript"/>
          <w:lang w:eastAsia="pt-BR"/>
        </w:rPr>
        <w:t>2</w:t>
      </w:r>
      <w:r w:rsidR="00C12846" w:rsidRPr="00C12846">
        <w:rPr>
          <w:rFonts w:cs="Arial"/>
          <w:sz w:val="20"/>
          <w:szCs w:val="23"/>
          <w:lang w:eastAsia="pt-BR"/>
        </w:rPr>
        <w:t xml:space="preserve">), 1 hidrogênio (H), 1 grupo carboxila (COOH), 1 Radical (R)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07CB6" w:rsidRPr="00B07CB6">
        <w:rPr>
          <w:rFonts w:cs="Arial"/>
          <w:sz w:val="20"/>
          <w:szCs w:val="23"/>
          <w:lang w:eastAsia="pt-BR"/>
        </w:rPr>
        <w:t>1 grupo amina (NH</w:t>
      </w:r>
      <w:r w:rsidR="00B07CB6" w:rsidRPr="00B07CB6">
        <w:rPr>
          <w:rFonts w:cs="Arial"/>
          <w:sz w:val="20"/>
          <w:szCs w:val="23"/>
          <w:vertAlign w:val="subscript"/>
          <w:lang w:eastAsia="pt-BR"/>
        </w:rPr>
        <w:t>2</w:t>
      </w:r>
      <w:r w:rsidR="00B07CB6" w:rsidRPr="00B07CB6">
        <w:rPr>
          <w:rFonts w:cs="Arial"/>
          <w:sz w:val="20"/>
          <w:szCs w:val="23"/>
          <w:lang w:eastAsia="pt-BR"/>
        </w:rPr>
        <w:t xml:space="preserve">), 1 hidrogênio (H), 3 grupo carboxila (COOH), 2 Radical (R)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06965" w:rsidRPr="00C06965">
        <w:rPr>
          <w:rFonts w:cs="Arial"/>
          <w:sz w:val="20"/>
          <w:szCs w:val="23"/>
          <w:lang w:eastAsia="pt-BR"/>
        </w:rPr>
        <w:t>2 grupo amina (NH</w:t>
      </w:r>
      <w:r w:rsidR="00C06965" w:rsidRPr="00C06965">
        <w:rPr>
          <w:rFonts w:cs="Arial"/>
          <w:sz w:val="20"/>
          <w:szCs w:val="23"/>
          <w:vertAlign w:val="subscript"/>
          <w:lang w:eastAsia="pt-BR"/>
        </w:rPr>
        <w:t>2</w:t>
      </w:r>
      <w:r w:rsidR="00C06965" w:rsidRPr="00C06965">
        <w:rPr>
          <w:rFonts w:cs="Arial"/>
          <w:sz w:val="20"/>
          <w:szCs w:val="23"/>
          <w:lang w:eastAsia="pt-BR"/>
        </w:rPr>
        <w:t xml:space="preserve">), 1 hidrogênio (H), 1 grupo carboxila (COOH), 3 Radical (R)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6022A7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000000" w:rsidRDefault="002E43C4" w:rsidP="002E43C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2E43C4">
        <w:rPr>
          <w:rFonts w:cs="Arial"/>
          <w:sz w:val="20"/>
          <w:szCs w:val="23"/>
          <w:lang w:eastAsia="pt-BR"/>
        </w:rPr>
        <w:t xml:space="preserve">[C] </w:t>
      </w:r>
    </w:p>
    <w:p w:rsidR="00000000" w:rsidRDefault="006022A7" w:rsidP="002E43C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6022A7" w:rsidP="002E43C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00000" w:rsidRDefault="006022A7" w:rsidP="002E43C4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6022A7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29/09/2021 às 14:31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PROTEÍNAS 2021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202059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Fcmscsp/2021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200973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Ucs/2021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199176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Fmj/2021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201044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Unisc/2021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198640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Famema/2021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196867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Fuvest/2021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198576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Famerp/2021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197389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197394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Unesp/2021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84085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Não definida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Udesc/2009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???????????¡§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6022A7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6022A7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33737"/>
    <w:rsid w:val="0006235F"/>
    <w:rsid w:val="00071D64"/>
    <w:rsid w:val="00072DD5"/>
    <w:rsid w:val="0007453E"/>
    <w:rsid w:val="000802F5"/>
    <w:rsid w:val="0008350C"/>
    <w:rsid w:val="00085036"/>
    <w:rsid w:val="00086B06"/>
    <w:rsid w:val="000968AC"/>
    <w:rsid w:val="000A27E6"/>
    <w:rsid w:val="000A6129"/>
    <w:rsid w:val="000B1821"/>
    <w:rsid w:val="000D0C65"/>
    <w:rsid w:val="000D1869"/>
    <w:rsid w:val="000D798D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42C74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1F470F"/>
    <w:rsid w:val="00200389"/>
    <w:rsid w:val="00201A03"/>
    <w:rsid w:val="002124D3"/>
    <w:rsid w:val="00216B0F"/>
    <w:rsid w:val="0022660B"/>
    <w:rsid w:val="0023470E"/>
    <w:rsid w:val="00241D74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6D90"/>
    <w:rsid w:val="002D03F5"/>
    <w:rsid w:val="002D3297"/>
    <w:rsid w:val="002E336B"/>
    <w:rsid w:val="002E43C4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572BC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6BA"/>
    <w:rsid w:val="003B6C6A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3BBA"/>
    <w:rsid w:val="00427519"/>
    <w:rsid w:val="00432C0D"/>
    <w:rsid w:val="004416D6"/>
    <w:rsid w:val="00445780"/>
    <w:rsid w:val="00450477"/>
    <w:rsid w:val="00463C39"/>
    <w:rsid w:val="0047190C"/>
    <w:rsid w:val="004722EA"/>
    <w:rsid w:val="00474B44"/>
    <w:rsid w:val="00476B5F"/>
    <w:rsid w:val="00483B63"/>
    <w:rsid w:val="00490F34"/>
    <w:rsid w:val="00492221"/>
    <w:rsid w:val="00497B97"/>
    <w:rsid w:val="00497E60"/>
    <w:rsid w:val="004B22A0"/>
    <w:rsid w:val="004B2FDB"/>
    <w:rsid w:val="004D00D4"/>
    <w:rsid w:val="004D20CF"/>
    <w:rsid w:val="004D2EDD"/>
    <w:rsid w:val="004D5100"/>
    <w:rsid w:val="004E4024"/>
    <w:rsid w:val="004E75C6"/>
    <w:rsid w:val="004F01D4"/>
    <w:rsid w:val="004F73F2"/>
    <w:rsid w:val="005002AD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0EF"/>
    <w:rsid w:val="005444B5"/>
    <w:rsid w:val="0055166A"/>
    <w:rsid w:val="00565757"/>
    <w:rsid w:val="005722BA"/>
    <w:rsid w:val="00572EDF"/>
    <w:rsid w:val="00573031"/>
    <w:rsid w:val="00573B61"/>
    <w:rsid w:val="00574F2E"/>
    <w:rsid w:val="005756C0"/>
    <w:rsid w:val="005767EA"/>
    <w:rsid w:val="0058468E"/>
    <w:rsid w:val="00592A75"/>
    <w:rsid w:val="005959DB"/>
    <w:rsid w:val="005A613C"/>
    <w:rsid w:val="005B1988"/>
    <w:rsid w:val="005B2600"/>
    <w:rsid w:val="005C55DF"/>
    <w:rsid w:val="005D12E3"/>
    <w:rsid w:val="005E21DD"/>
    <w:rsid w:val="005F134F"/>
    <w:rsid w:val="005F4309"/>
    <w:rsid w:val="005F56B0"/>
    <w:rsid w:val="006022A7"/>
    <w:rsid w:val="006033FD"/>
    <w:rsid w:val="0061341F"/>
    <w:rsid w:val="00620322"/>
    <w:rsid w:val="00620792"/>
    <w:rsid w:val="00620C08"/>
    <w:rsid w:val="006235CE"/>
    <w:rsid w:val="0062389A"/>
    <w:rsid w:val="00624DE0"/>
    <w:rsid w:val="006306BE"/>
    <w:rsid w:val="006343FA"/>
    <w:rsid w:val="00643181"/>
    <w:rsid w:val="00646C8F"/>
    <w:rsid w:val="00647DFC"/>
    <w:rsid w:val="00651A3E"/>
    <w:rsid w:val="00660511"/>
    <w:rsid w:val="006761D5"/>
    <w:rsid w:val="00676E08"/>
    <w:rsid w:val="00681A76"/>
    <w:rsid w:val="00685C85"/>
    <w:rsid w:val="00693478"/>
    <w:rsid w:val="006937F2"/>
    <w:rsid w:val="00695E69"/>
    <w:rsid w:val="006960FB"/>
    <w:rsid w:val="00696A6F"/>
    <w:rsid w:val="0069745B"/>
    <w:rsid w:val="006A615B"/>
    <w:rsid w:val="006B0085"/>
    <w:rsid w:val="006B4776"/>
    <w:rsid w:val="006B6453"/>
    <w:rsid w:val="006C1587"/>
    <w:rsid w:val="006C1755"/>
    <w:rsid w:val="006C5B77"/>
    <w:rsid w:val="006C6D52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1114F"/>
    <w:rsid w:val="00720640"/>
    <w:rsid w:val="00720FE6"/>
    <w:rsid w:val="0072129D"/>
    <w:rsid w:val="007212FA"/>
    <w:rsid w:val="007219F3"/>
    <w:rsid w:val="007247E5"/>
    <w:rsid w:val="00725128"/>
    <w:rsid w:val="00735DCC"/>
    <w:rsid w:val="00736A01"/>
    <w:rsid w:val="0075078F"/>
    <w:rsid w:val="00750862"/>
    <w:rsid w:val="00754AFD"/>
    <w:rsid w:val="00755FDC"/>
    <w:rsid w:val="00756A48"/>
    <w:rsid w:val="007618EE"/>
    <w:rsid w:val="00764581"/>
    <w:rsid w:val="00771CEF"/>
    <w:rsid w:val="007773F2"/>
    <w:rsid w:val="00780253"/>
    <w:rsid w:val="00787BB6"/>
    <w:rsid w:val="00787D49"/>
    <w:rsid w:val="007902F8"/>
    <w:rsid w:val="00792AE5"/>
    <w:rsid w:val="00795EB5"/>
    <w:rsid w:val="00796C84"/>
    <w:rsid w:val="007A1595"/>
    <w:rsid w:val="007A4E08"/>
    <w:rsid w:val="007B0139"/>
    <w:rsid w:val="007B1BCC"/>
    <w:rsid w:val="007B214D"/>
    <w:rsid w:val="007B43C7"/>
    <w:rsid w:val="007B4D02"/>
    <w:rsid w:val="007C145B"/>
    <w:rsid w:val="007D01F8"/>
    <w:rsid w:val="007D1ACC"/>
    <w:rsid w:val="007D1FDE"/>
    <w:rsid w:val="007D2125"/>
    <w:rsid w:val="007D25D9"/>
    <w:rsid w:val="007D406D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42BF"/>
    <w:rsid w:val="00855CB8"/>
    <w:rsid w:val="00861871"/>
    <w:rsid w:val="008707E1"/>
    <w:rsid w:val="00875CAA"/>
    <w:rsid w:val="00876BB5"/>
    <w:rsid w:val="0088045F"/>
    <w:rsid w:val="008828F9"/>
    <w:rsid w:val="00882BC3"/>
    <w:rsid w:val="00890A86"/>
    <w:rsid w:val="008A7409"/>
    <w:rsid w:val="008B1618"/>
    <w:rsid w:val="008C050D"/>
    <w:rsid w:val="008C60BF"/>
    <w:rsid w:val="008D5966"/>
    <w:rsid w:val="008D722B"/>
    <w:rsid w:val="008D7399"/>
    <w:rsid w:val="008D7DC3"/>
    <w:rsid w:val="008E00C1"/>
    <w:rsid w:val="00903CF3"/>
    <w:rsid w:val="00904128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0687E"/>
    <w:rsid w:val="00A12882"/>
    <w:rsid w:val="00A14CCC"/>
    <w:rsid w:val="00A2723A"/>
    <w:rsid w:val="00A3475F"/>
    <w:rsid w:val="00A36B78"/>
    <w:rsid w:val="00A4646C"/>
    <w:rsid w:val="00A50CB2"/>
    <w:rsid w:val="00A5105D"/>
    <w:rsid w:val="00A67309"/>
    <w:rsid w:val="00A71313"/>
    <w:rsid w:val="00A719FE"/>
    <w:rsid w:val="00A728E1"/>
    <w:rsid w:val="00A72C5C"/>
    <w:rsid w:val="00A915EF"/>
    <w:rsid w:val="00A92CD8"/>
    <w:rsid w:val="00AB1695"/>
    <w:rsid w:val="00AB22E0"/>
    <w:rsid w:val="00AB54BC"/>
    <w:rsid w:val="00AB5A6B"/>
    <w:rsid w:val="00AC1FCA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2657"/>
    <w:rsid w:val="00B05AEB"/>
    <w:rsid w:val="00B07CB6"/>
    <w:rsid w:val="00B36681"/>
    <w:rsid w:val="00B44620"/>
    <w:rsid w:val="00B45226"/>
    <w:rsid w:val="00B51346"/>
    <w:rsid w:val="00B54E77"/>
    <w:rsid w:val="00B56EDF"/>
    <w:rsid w:val="00B570A0"/>
    <w:rsid w:val="00B6419B"/>
    <w:rsid w:val="00B65C95"/>
    <w:rsid w:val="00B73C2D"/>
    <w:rsid w:val="00B751D9"/>
    <w:rsid w:val="00B75DAB"/>
    <w:rsid w:val="00B8372A"/>
    <w:rsid w:val="00B900F8"/>
    <w:rsid w:val="00BA5E00"/>
    <w:rsid w:val="00BA777A"/>
    <w:rsid w:val="00BB10C9"/>
    <w:rsid w:val="00BC0FB7"/>
    <w:rsid w:val="00BC4844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06965"/>
    <w:rsid w:val="00C101C0"/>
    <w:rsid w:val="00C12846"/>
    <w:rsid w:val="00C20A43"/>
    <w:rsid w:val="00C2332C"/>
    <w:rsid w:val="00C312FC"/>
    <w:rsid w:val="00C348BE"/>
    <w:rsid w:val="00C45153"/>
    <w:rsid w:val="00C525C9"/>
    <w:rsid w:val="00C53092"/>
    <w:rsid w:val="00C571AC"/>
    <w:rsid w:val="00C729E8"/>
    <w:rsid w:val="00C82FF8"/>
    <w:rsid w:val="00C84060"/>
    <w:rsid w:val="00C86E38"/>
    <w:rsid w:val="00CA0C82"/>
    <w:rsid w:val="00CB2A2B"/>
    <w:rsid w:val="00CB3C39"/>
    <w:rsid w:val="00CB45DB"/>
    <w:rsid w:val="00CC262F"/>
    <w:rsid w:val="00CC30F9"/>
    <w:rsid w:val="00CC460D"/>
    <w:rsid w:val="00CC52F6"/>
    <w:rsid w:val="00CD46BD"/>
    <w:rsid w:val="00CE121D"/>
    <w:rsid w:val="00CE2921"/>
    <w:rsid w:val="00CE2C9A"/>
    <w:rsid w:val="00CE603A"/>
    <w:rsid w:val="00CF10CD"/>
    <w:rsid w:val="00CF1124"/>
    <w:rsid w:val="00D057CE"/>
    <w:rsid w:val="00D108E5"/>
    <w:rsid w:val="00D12688"/>
    <w:rsid w:val="00D156F9"/>
    <w:rsid w:val="00D22223"/>
    <w:rsid w:val="00D22AE7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413C7"/>
    <w:rsid w:val="00E47DE8"/>
    <w:rsid w:val="00E5611A"/>
    <w:rsid w:val="00E62908"/>
    <w:rsid w:val="00E63654"/>
    <w:rsid w:val="00E640F5"/>
    <w:rsid w:val="00E64537"/>
    <w:rsid w:val="00E7001F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19A3"/>
    <w:rsid w:val="00EC6671"/>
    <w:rsid w:val="00ED79E7"/>
    <w:rsid w:val="00EE21A2"/>
    <w:rsid w:val="00EE2DCB"/>
    <w:rsid w:val="00EE6558"/>
    <w:rsid w:val="00EF0948"/>
    <w:rsid w:val="00EF7B89"/>
    <w:rsid w:val="00F02411"/>
    <w:rsid w:val="00F031A0"/>
    <w:rsid w:val="00F05798"/>
    <w:rsid w:val="00F116E2"/>
    <w:rsid w:val="00F12A7F"/>
    <w:rsid w:val="00F155B4"/>
    <w:rsid w:val="00F16333"/>
    <w:rsid w:val="00F26A6F"/>
    <w:rsid w:val="00F34A73"/>
    <w:rsid w:val="00F34B02"/>
    <w:rsid w:val="00F37426"/>
    <w:rsid w:val="00F4503D"/>
    <w:rsid w:val="00F47544"/>
    <w:rsid w:val="00F50300"/>
    <w:rsid w:val="00F5308D"/>
    <w:rsid w:val="00F561E9"/>
    <w:rsid w:val="00F65A77"/>
    <w:rsid w:val="00F65BEB"/>
    <w:rsid w:val="00F66EBD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2455</Words>
  <Characters>13998</Characters>
  <Application>Microsoft Office Word</Application>
  <DocSecurity>0</DocSecurity>
  <Lines>116</Lines>
  <Paragraphs>32</Paragraphs>
  <ScaleCrop>false</ScaleCrop>
  <Company>Hewlett-Packard Company</Company>
  <LinksUpToDate>false</LinksUpToDate>
  <CharactersWithSpaces>16421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2021-09-29T17:31:00Z</dcterms:created>
  <dcterms:modified xsi:type="dcterms:W3CDTF">2021-09-29T17:31:00Z</dcterms:modified>
</cp:coreProperties>
</file>