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58117D" w:rsidRPr="00742D5A" w:rsidRDefault="000D1869" w:rsidP="0058117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ifsc)  </w:t>
      </w:r>
      <w:r w:rsidR="0058117D" w:rsidRPr="00742D5A">
        <w:rPr>
          <w:sz w:val="20"/>
          <w:szCs w:val="20"/>
          <w:lang w:eastAsia="pt-BR"/>
        </w:rPr>
        <w:t>O sal de cozinha é considerado tanto mocinho quanto vilão para o nosso organismo, se ingerido em quantidades acima do recomendado, pode causar vários danos ao nosso organismo, o mesmo acontece quando em quantidades muito abaixo do recomendado.</w:t>
      </w:r>
    </w:p>
    <w:p w:rsidR="0058117D" w:rsidRPr="00742D5A" w:rsidRDefault="0058117D" w:rsidP="0058117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8117D" w:rsidP="0058117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42D5A">
        <w:rPr>
          <w:sz w:val="20"/>
          <w:szCs w:val="20"/>
          <w:lang w:eastAsia="pt-BR"/>
        </w:rPr>
        <w:t xml:space="preserve">Sobre este composto é </w:t>
      </w:r>
      <w:r w:rsidRPr="00742D5A">
        <w:rPr>
          <w:bCs/>
          <w:sz w:val="20"/>
          <w:szCs w:val="20"/>
          <w:lang w:eastAsia="pt-BR"/>
        </w:rPr>
        <w:t xml:space="preserve">CORRETO </w:t>
      </w:r>
      <w:r w:rsidRPr="00742D5A">
        <w:rPr>
          <w:sz w:val="20"/>
          <w:szCs w:val="20"/>
          <w:lang w:eastAsia="pt-BR"/>
        </w:rPr>
        <w:t xml:space="preserve">afirmar: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C46DB" w:rsidRPr="002D5E9B">
        <w:rPr>
          <w:sz w:val="20"/>
          <w:szCs w:val="20"/>
          <w:lang w:eastAsia="pt-BR"/>
        </w:rPr>
        <w:t xml:space="preserve">É formado por uma mistura de sódio e cloro.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653A" w:rsidRPr="009A18E6">
        <w:rPr>
          <w:sz w:val="20"/>
          <w:szCs w:val="20"/>
          <w:lang w:eastAsia="pt-BR"/>
        </w:rPr>
        <w:t xml:space="preserve">Na temperatura ambiente, também pode ser encontrado no estado gasoso.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1D82" w:rsidRPr="00F46FA3">
        <w:rPr>
          <w:sz w:val="20"/>
          <w:szCs w:val="20"/>
          <w:lang w:eastAsia="pt-BR"/>
        </w:rPr>
        <w:t xml:space="preserve">Misturado com a água forma, o soro fisiológico (em proporção apropriada), que pode ser utilizado como medicamento para o organismo humano.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10EF" w:rsidRPr="00110ADB">
        <w:rPr>
          <w:sz w:val="20"/>
          <w:szCs w:val="20"/>
          <w:lang w:eastAsia="pt-BR"/>
        </w:rPr>
        <w:t xml:space="preserve">Não causa danos ao organismo humano em hipótese alguma.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539CA" w:rsidRPr="007D7530">
        <w:rPr>
          <w:sz w:val="20"/>
          <w:szCs w:val="20"/>
          <w:lang w:eastAsia="pt-BR"/>
        </w:rPr>
        <w:t xml:space="preserve">É encontrado somente na água do mar.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8340F8" w:rsidRPr="00B93EAE" w:rsidRDefault="008340F8" w:rsidP="004F5F1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93EAE">
        <w:rPr>
          <w:sz w:val="20"/>
          <w:szCs w:val="20"/>
          <w:lang w:eastAsia="pt-BR"/>
        </w:rPr>
        <w:t>[C]</w:t>
      </w:r>
    </w:p>
    <w:p w:rsidR="00E50733" w:rsidRPr="00B93EAE" w:rsidRDefault="00E50733" w:rsidP="004F5F1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F5F1F" w:rsidRPr="00B93EAE" w:rsidRDefault="004F5F1F" w:rsidP="004F5F1F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B93EAE">
        <w:rPr>
          <w:sz w:val="20"/>
          <w:szCs w:val="20"/>
          <w:lang w:eastAsia="pt-BR"/>
        </w:rPr>
        <w:t xml:space="preserve">[A] Incorreta. O cloreto de sódio é formado pela ligação iônica, que ocorre entre os íons de sódio </w:t>
      </w:r>
      <w:r w:rsidR="00421A66" w:rsidRPr="00B93EAE">
        <w:rPr>
          <w:position w:val="-10"/>
          <w:sz w:val="20"/>
          <w:szCs w:val="20"/>
          <w:lang w:eastAsia="pt-BR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8pt" o:ole="">
            <v:imagedata r:id="rId6" o:title=""/>
          </v:shape>
          <o:OLEObject Type="Embed" ProgID="Equation.DSMT4" ShapeID="_x0000_i1025" DrawAspect="Content" ObjectID="_1701087366" r:id="rId7"/>
        </w:object>
      </w:r>
      <w:r w:rsidRPr="00B93EAE">
        <w:rPr>
          <w:sz w:val="20"/>
          <w:szCs w:val="20"/>
          <w:lang w:eastAsia="pt-BR"/>
        </w:rPr>
        <w:t xml:space="preserve"> e o íon cloreto </w:t>
      </w:r>
      <w:r w:rsidR="00421A66" w:rsidRPr="00B93EAE">
        <w:rPr>
          <w:position w:val="-10"/>
          <w:sz w:val="20"/>
          <w:szCs w:val="20"/>
          <w:lang w:val="en-US" w:eastAsia="zh-CN"/>
        </w:rPr>
        <w:object w:dxaOrig="600" w:dyaOrig="360">
          <v:shape id="_x0000_i1026" type="#_x0000_t75" style="width:30pt;height:18pt" o:ole="">
            <v:imagedata r:id="rId8" o:title=""/>
          </v:shape>
          <o:OLEObject Type="Embed" ProgID="Equation.DSMT4" ShapeID="_x0000_i1026" DrawAspect="Content" ObjectID="_1701087367" r:id="rId9"/>
        </w:object>
      </w:r>
    </w:p>
    <w:p w:rsidR="00B51B3B" w:rsidRPr="00B93EAE" w:rsidRDefault="004F5F1F" w:rsidP="00B51B3B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B93EAE">
        <w:rPr>
          <w:sz w:val="20"/>
          <w:szCs w:val="20"/>
          <w:lang w:eastAsia="pt-BR"/>
        </w:rPr>
        <w:t>[B] Incorreta. A temperatura ambiente o cloreto de sódio encontra-se no estado sólido.</w:t>
      </w:r>
    </w:p>
    <w:p w:rsidR="00B51B3B" w:rsidRPr="00B93EAE" w:rsidRDefault="004F5F1F" w:rsidP="00B51B3B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B93EAE">
        <w:rPr>
          <w:sz w:val="20"/>
          <w:szCs w:val="20"/>
          <w:lang w:eastAsia="pt-BR"/>
        </w:rPr>
        <w:t xml:space="preserve">[C] Correta. </w:t>
      </w:r>
      <w:r w:rsidR="00B51B3B" w:rsidRPr="00B93EAE">
        <w:rPr>
          <w:sz w:val="20"/>
          <w:szCs w:val="20"/>
          <w:lang w:eastAsia="pt-BR"/>
        </w:rPr>
        <w:t xml:space="preserve">O soro fisiológico é uma solução aquosa de cloreto de sódio </w:t>
      </w:r>
      <w:r w:rsidR="00421A66" w:rsidRPr="00B93EAE">
        <w:rPr>
          <w:position w:val="-10"/>
          <w:sz w:val="20"/>
          <w:szCs w:val="20"/>
          <w:lang w:eastAsia="pt-BR"/>
        </w:rPr>
        <w:object w:dxaOrig="680" w:dyaOrig="300">
          <v:shape id="_x0000_i1027" type="#_x0000_t75" style="width:33.75pt;height:15pt" o:ole="">
            <v:imagedata r:id="rId10" o:title=""/>
          </v:shape>
          <o:OLEObject Type="Embed" ProgID="Equation.DSMT4" ShapeID="_x0000_i1027" DrawAspect="Content" ObjectID="_1701087368" r:id="rId11"/>
        </w:object>
      </w:r>
      <w:r w:rsidR="00B51B3B" w:rsidRPr="00B93EAE">
        <w:rPr>
          <w:sz w:val="20"/>
          <w:szCs w:val="20"/>
          <w:lang w:eastAsia="pt-BR"/>
        </w:rPr>
        <w:t xml:space="preserve"> e sacarose que pode ser utilizado na terapia de suporte contra a desidratação.</w:t>
      </w:r>
    </w:p>
    <w:p w:rsidR="004F5F1F" w:rsidRPr="00B93EAE" w:rsidRDefault="004F5F1F" w:rsidP="004F5F1F">
      <w:pPr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B93EAE">
        <w:rPr>
          <w:sz w:val="20"/>
          <w:szCs w:val="20"/>
          <w:lang w:eastAsia="pt-BR"/>
        </w:rPr>
        <w:t>[D] Incorreta. Em quantidades acima do recomendado, pode causar vários danos ao nosso organismo como a hipertensão ou o cálculo renal.</w:t>
      </w:r>
    </w:p>
    <w:p w:rsidR="00000000" w:rsidRDefault="004F5F1F" w:rsidP="00B51B3B">
      <w:pPr>
        <w:spacing w:after="0" w:line="240" w:lineRule="auto"/>
        <w:ind w:left="284" w:hanging="284"/>
        <w:rPr>
          <w:lang w:eastAsia="pt-BR"/>
        </w:rPr>
      </w:pPr>
      <w:r w:rsidRPr="00B93EAE">
        <w:rPr>
          <w:sz w:val="20"/>
          <w:szCs w:val="20"/>
          <w:lang w:eastAsia="pt-BR"/>
        </w:rPr>
        <w:t>[E] Incorreta. Além da água do mar, pode ser encontrado em menores quantidades em  alguns tipos de rochas.</w:t>
      </w:r>
      <w:r w:rsidR="00E50733" w:rsidRPr="00B93EAE">
        <w:rPr>
          <w:sz w:val="20"/>
          <w:szCs w:val="20"/>
          <w:lang w:eastAsia="pt-BR"/>
        </w:rPr>
        <w:t xml:space="preserve"> </w:t>
      </w:r>
    </w:p>
    <w:p w:rsidR="00000000" w:rsidRDefault="00C64952" w:rsidP="00B51B3B">
      <w:pPr>
        <w:spacing w:after="0" w:line="240" w:lineRule="auto"/>
        <w:ind w:left="284" w:hanging="284"/>
        <w:rPr>
          <w:lang w:eastAsia="pt-BR"/>
        </w:rPr>
      </w:pPr>
    </w:p>
    <w:p w:rsidR="00000000" w:rsidRDefault="00C64952" w:rsidP="00B51B3B">
      <w:pPr>
        <w:spacing w:after="0" w:line="240" w:lineRule="auto"/>
        <w:ind w:left="284" w:hanging="284"/>
        <w:rPr>
          <w:lang w:eastAsia="pt-BR"/>
        </w:rPr>
      </w:pPr>
    </w:p>
    <w:p w:rsidR="00000000" w:rsidRDefault="00C64952" w:rsidP="00B51B3B">
      <w:pPr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42905" w:rsidRPr="00E42905" w:rsidRDefault="000D1869" w:rsidP="00E429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 2022)  </w:t>
      </w:r>
      <w:r w:rsidR="00E42905" w:rsidRPr="00E42905">
        <w:rPr>
          <w:sz w:val="20"/>
          <w:szCs w:val="20"/>
          <w:lang w:eastAsia="pt-BR"/>
        </w:rPr>
        <w:t>O Programa Mundial de Alimentos da Organização das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>Nações</w:t>
      </w:r>
      <w:r w:rsidR="00E42905">
        <w:rPr>
          <w:sz w:val="20"/>
          <w:szCs w:val="20"/>
          <w:lang w:eastAsia="pt-BR"/>
        </w:rPr>
        <w:t xml:space="preserve"> Unidas (PMA-ONU) foi agraciado </w:t>
      </w:r>
      <w:r w:rsidR="00E42905" w:rsidRPr="00E42905">
        <w:rPr>
          <w:sz w:val="20"/>
          <w:szCs w:val="20"/>
          <w:lang w:eastAsia="pt-BR"/>
        </w:rPr>
        <w:t>com o prêmio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>Nobel da Paz em 2020. No Brasil, um dos maiores</w:t>
      </w:r>
      <w:r w:rsidR="00E42905">
        <w:rPr>
          <w:sz w:val="20"/>
          <w:szCs w:val="20"/>
          <w:lang w:eastAsia="pt-BR"/>
        </w:rPr>
        <w:t xml:space="preserve"> produtores de alimentos do </w:t>
      </w:r>
      <w:r w:rsidR="00E42905" w:rsidRPr="00E42905">
        <w:rPr>
          <w:sz w:val="20"/>
          <w:szCs w:val="20"/>
          <w:lang w:eastAsia="pt-BR"/>
        </w:rPr>
        <w:t>mundo, quatro em cada 10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 xml:space="preserve">famílias não tiveram acesso </w:t>
      </w:r>
      <w:r w:rsidR="00E42905">
        <w:rPr>
          <w:sz w:val="20"/>
          <w:szCs w:val="20"/>
          <w:lang w:eastAsia="pt-BR"/>
        </w:rPr>
        <w:t xml:space="preserve">diário, regular, e permanente à quantidade </w:t>
      </w:r>
      <w:r w:rsidR="00E42905" w:rsidRPr="00E42905">
        <w:rPr>
          <w:sz w:val="20"/>
          <w:szCs w:val="20"/>
          <w:lang w:eastAsia="pt-BR"/>
        </w:rPr>
        <w:t>suficiente de comida em 2017 e 2018. A fome é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>declarada quando</w:t>
      </w:r>
      <w:r w:rsidR="00E42905">
        <w:rPr>
          <w:sz w:val="20"/>
          <w:szCs w:val="20"/>
          <w:lang w:eastAsia="pt-BR"/>
        </w:rPr>
        <w:t xml:space="preserve"> a desnutrição é generalizada e </w:t>
      </w:r>
      <w:r w:rsidR="00E42905" w:rsidRPr="00E42905">
        <w:rPr>
          <w:sz w:val="20"/>
          <w:szCs w:val="20"/>
          <w:lang w:eastAsia="pt-BR"/>
        </w:rPr>
        <w:t>quando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>as pessoas começam a morrer por falta de alimentos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>nutritivos e suficientes. A diver</w:t>
      </w:r>
      <w:r w:rsidR="00E42905">
        <w:rPr>
          <w:sz w:val="20"/>
          <w:szCs w:val="20"/>
          <w:lang w:eastAsia="pt-BR"/>
        </w:rPr>
        <w:t xml:space="preserve">sidade </w:t>
      </w:r>
      <w:r w:rsidR="00E42905" w:rsidRPr="00E42905">
        <w:rPr>
          <w:sz w:val="20"/>
          <w:szCs w:val="20"/>
          <w:lang w:eastAsia="pt-BR"/>
        </w:rPr>
        <w:t>dos alimentos</w:t>
      </w:r>
      <w:r w:rsidR="00E42905">
        <w:rPr>
          <w:sz w:val="20"/>
          <w:szCs w:val="20"/>
          <w:lang w:eastAsia="pt-BR"/>
        </w:rPr>
        <w:t xml:space="preserve"> </w:t>
      </w:r>
      <w:r w:rsidR="00E42905" w:rsidRPr="00E42905">
        <w:rPr>
          <w:sz w:val="20"/>
          <w:szCs w:val="20"/>
          <w:lang w:eastAsia="pt-BR"/>
        </w:rPr>
        <w:t>ingeridos garante nutrien</w:t>
      </w:r>
      <w:r w:rsidR="00E42905">
        <w:rPr>
          <w:sz w:val="20"/>
          <w:szCs w:val="20"/>
          <w:lang w:eastAsia="pt-BR"/>
        </w:rPr>
        <w:t xml:space="preserve">tes para o desempenho ideal das </w:t>
      </w:r>
      <w:r w:rsidR="00E42905" w:rsidRPr="00E42905">
        <w:rPr>
          <w:sz w:val="20"/>
          <w:szCs w:val="20"/>
          <w:lang w:eastAsia="pt-BR"/>
        </w:rPr>
        <w:t>funções do organismo.</w:t>
      </w:r>
    </w:p>
    <w:p w:rsidR="00E42905" w:rsidRDefault="00E42905" w:rsidP="00E429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42905" w:rsidRPr="00E42905" w:rsidRDefault="00E42905" w:rsidP="00E429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E42905">
        <w:rPr>
          <w:sz w:val="20"/>
          <w:szCs w:val="20"/>
          <w:lang w:eastAsia="pt-BR"/>
        </w:rPr>
        <w:t xml:space="preserve">(Fonte: UNITED NATIONS [UN]. </w:t>
      </w:r>
      <w:r w:rsidRPr="00E42905">
        <w:rPr>
          <w:sz w:val="20"/>
          <w:szCs w:val="20"/>
          <w:lang w:val="en-US" w:eastAsia="pt-BR"/>
        </w:rPr>
        <w:t xml:space="preserve">World Food Program. </w:t>
      </w:r>
      <w:r w:rsidRPr="00E42905">
        <w:rPr>
          <w:i/>
          <w:sz w:val="20"/>
          <w:szCs w:val="20"/>
          <w:lang w:eastAsia="pt-BR"/>
        </w:rPr>
        <w:t>What is famine?</w:t>
      </w:r>
      <w:r w:rsidRPr="00E42905">
        <w:rPr>
          <w:sz w:val="20"/>
          <w:szCs w:val="20"/>
          <w:lang w:eastAsia="pt-BR"/>
        </w:rPr>
        <w:t xml:space="preserve"> Disponível em https://www.wfp.org/stories/what-is-famine. Acessado em</w:t>
      </w:r>
      <w:r>
        <w:rPr>
          <w:sz w:val="20"/>
          <w:szCs w:val="20"/>
          <w:lang w:eastAsia="pt-BR"/>
        </w:rPr>
        <w:t xml:space="preserve"> </w:t>
      </w:r>
      <w:r w:rsidRPr="00E42905">
        <w:rPr>
          <w:sz w:val="20"/>
          <w:szCs w:val="20"/>
          <w:lang w:eastAsia="pt-BR"/>
        </w:rPr>
        <w:t>08/06/ 2021.)</w:t>
      </w:r>
    </w:p>
    <w:p w:rsidR="00E42905" w:rsidRDefault="00E42905" w:rsidP="00E429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42905" w:rsidRDefault="00E42905" w:rsidP="00E4290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42905" w:rsidP="00E4290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42905">
        <w:rPr>
          <w:sz w:val="20"/>
          <w:szCs w:val="20"/>
          <w:lang w:eastAsia="pt-BR"/>
        </w:rPr>
        <w:t>Assinale a alternativa correta sobre os nutrientes e sua</w:t>
      </w:r>
      <w:r>
        <w:rPr>
          <w:sz w:val="20"/>
          <w:szCs w:val="20"/>
          <w:lang w:eastAsia="pt-BR"/>
        </w:rPr>
        <w:t xml:space="preserve"> </w:t>
      </w:r>
      <w:r w:rsidRPr="00E42905">
        <w:rPr>
          <w:sz w:val="20"/>
          <w:szCs w:val="20"/>
          <w:lang w:eastAsia="pt-BR"/>
        </w:rPr>
        <w:t xml:space="preserve">importância para a saúde humana.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7C6D" w:rsidRPr="00E42905">
        <w:rPr>
          <w:sz w:val="20"/>
          <w:szCs w:val="20"/>
          <w:lang w:eastAsia="pt-BR"/>
        </w:rPr>
        <w:t>A hidrólise dos carboidratos essenciais fornece</w:t>
      </w:r>
      <w:r w:rsidR="00CB7C6D">
        <w:rPr>
          <w:sz w:val="20"/>
          <w:szCs w:val="20"/>
          <w:lang w:eastAsia="pt-BR"/>
        </w:rPr>
        <w:t xml:space="preserve"> </w:t>
      </w:r>
      <w:r w:rsidR="00CB7C6D" w:rsidRPr="00E42905">
        <w:rPr>
          <w:sz w:val="20"/>
          <w:szCs w:val="20"/>
          <w:lang w:eastAsia="pt-BR"/>
        </w:rPr>
        <w:t>aminoácidos pa</w:t>
      </w:r>
      <w:r w:rsidR="00CB7C6D">
        <w:rPr>
          <w:sz w:val="20"/>
          <w:szCs w:val="20"/>
          <w:lang w:eastAsia="pt-BR"/>
        </w:rPr>
        <w:t xml:space="preserve">ra a formação das proteínas, as </w:t>
      </w:r>
      <w:r w:rsidR="00CB7C6D" w:rsidRPr="00E42905">
        <w:rPr>
          <w:sz w:val="20"/>
          <w:szCs w:val="20"/>
          <w:lang w:eastAsia="pt-BR"/>
        </w:rPr>
        <w:t>quais</w:t>
      </w:r>
      <w:r w:rsidR="00CB7C6D">
        <w:rPr>
          <w:sz w:val="20"/>
          <w:szCs w:val="20"/>
          <w:lang w:eastAsia="pt-BR"/>
        </w:rPr>
        <w:t xml:space="preserve"> </w:t>
      </w:r>
      <w:r w:rsidR="00CB7C6D" w:rsidRPr="00E42905">
        <w:rPr>
          <w:sz w:val="20"/>
          <w:szCs w:val="20"/>
          <w:lang w:eastAsia="pt-BR"/>
        </w:rPr>
        <w:t xml:space="preserve">têm função construtora de diferentes tecidos.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054D" w:rsidRPr="00E42905">
        <w:rPr>
          <w:sz w:val="20"/>
          <w:szCs w:val="20"/>
          <w:lang w:eastAsia="pt-BR"/>
        </w:rPr>
        <w:t>Os lipídios contêm desoxirriboses e ácidos graxos,</w:t>
      </w:r>
      <w:r w:rsidR="00C4054D">
        <w:rPr>
          <w:sz w:val="20"/>
          <w:szCs w:val="20"/>
          <w:lang w:eastAsia="pt-BR"/>
        </w:rPr>
        <w:t xml:space="preserve"> </w:t>
      </w:r>
      <w:r w:rsidR="00C4054D" w:rsidRPr="00E42905">
        <w:rPr>
          <w:sz w:val="20"/>
          <w:szCs w:val="20"/>
          <w:lang w:eastAsia="pt-BR"/>
        </w:rPr>
        <w:t>consti</w:t>
      </w:r>
      <w:r w:rsidR="00C4054D">
        <w:rPr>
          <w:sz w:val="20"/>
          <w:szCs w:val="20"/>
          <w:lang w:eastAsia="pt-BR"/>
        </w:rPr>
        <w:t xml:space="preserve">tuem as membranas plasmáticas e </w:t>
      </w:r>
      <w:r w:rsidR="00C4054D" w:rsidRPr="00E42905">
        <w:rPr>
          <w:sz w:val="20"/>
          <w:szCs w:val="20"/>
          <w:lang w:eastAsia="pt-BR"/>
        </w:rPr>
        <w:t>participam da</w:t>
      </w:r>
      <w:r w:rsidR="00C4054D">
        <w:rPr>
          <w:sz w:val="20"/>
          <w:szCs w:val="20"/>
          <w:lang w:eastAsia="pt-BR"/>
        </w:rPr>
        <w:t xml:space="preserve"> </w:t>
      </w:r>
      <w:r w:rsidR="00C4054D" w:rsidRPr="00E42905">
        <w:rPr>
          <w:sz w:val="20"/>
          <w:szCs w:val="20"/>
          <w:lang w:eastAsia="pt-BR"/>
        </w:rPr>
        <w:t xml:space="preserve">síntese de colesterol no organismo.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182F" w:rsidRPr="00E42905">
        <w:rPr>
          <w:sz w:val="20"/>
          <w:szCs w:val="20"/>
          <w:lang w:eastAsia="pt-BR"/>
        </w:rPr>
        <w:t>Os sais minerais são substâncias inorgânicas</w:t>
      </w:r>
      <w:r w:rsidR="005D182F">
        <w:rPr>
          <w:sz w:val="20"/>
          <w:szCs w:val="20"/>
          <w:lang w:eastAsia="pt-BR"/>
        </w:rPr>
        <w:t xml:space="preserve"> </w:t>
      </w:r>
      <w:r w:rsidR="005D182F" w:rsidRPr="00E42905">
        <w:rPr>
          <w:sz w:val="20"/>
          <w:szCs w:val="20"/>
          <w:lang w:eastAsia="pt-BR"/>
        </w:rPr>
        <w:t>essenciais para</w:t>
      </w:r>
      <w:r w:rsidR="005D182F">
        <w:rPr>
          <w:sz w:val="20"/>
          <w:szCs w:val="20"/>
          <w:lang w:eastAsia="pt-BR"/>
        </w:rPr>
        <w:t xml:space="preserve"> diversas funções do organismo, </w:t>
      </w:r>
      <w:r w:rsidR="005D182F" w:rsidRPr="00E42905">
        <w:rPr>
          <w:sz w:val="20"/>
          <w:szCs w:val="20"/>
          <w:lang w:eastAsia="pt-BR"/>
        </w:rPr>
        <w:t>como</w:t>
      </w:r>
      <w:r w:rsidR="005D182F">
        <w:rPr>
          <w:sz w:val="20"/>
          <w:szCs w:val="20"/>
          <w:lang w:eastAsia="pt-BR"/>
        </w:rPr>
        <w:t xml:space="preserve"> </w:t>
      </w:r>
      <w:r w:rsidR="005D182F" w:rsidRPr="00E42905">
        <w:rPr>
          <w:sz w:val="20"/>
          <w:szCs w:val="20"/>
          <w:lang w:eastAsia="pt-BR"/>
        </w:rPr>
        <w:t xml:space="preserve">a síntese de glicogênio, de proteínas e de vitaminas.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70FC" w:rsidRPr="00E42905">
        <w:rPr>
          <w:sz w:val="20"/>
          <w:szCs w:val="20"/>
          <w:lang w:eastAsia="pt-BR"/>
        </w:rPr>
        <w:t>As vitaminas atuam como antioxidantes e são</w:t>
      </w:r>
      <w:r w:rsidR="004770FC">
        <w:rPr>
          <w:sz w:val="20"/>
          <w:szCs w:val="20"/>
          <w:lang w:eastAsia="pt-BR"/>
        </w:rPr>
        <w:t xml:space="preserve"> </w:t>
      </w:r>
      <w:r w:rsidR="004770FC" w:rsidRPr="00E42905">
        <w:rPr>
          <w:sz w:val="20"/>
          <w:szCs w:val="20"/>
          <w:lang w:eastAsia="pt-BR"/>
        </w:rPr>
        <w:t>substâncias energét</w:t>
      </w:r>
      <w:r w:rsidR="004770FC">
        <w:rPr>
          <w:sz w:val="20"/>
          <w:szCs w:val="20"/>
          <w:lang w:eastAsia="pt-BR"/>
        </w:rPr>
        <w:t xml:space="preserve">icas cuja composição fornece ao </w:t>
      </w:r>
      <w:r w:rsidR="004770FC" w:rsidRPr="00E42905">
        <w:rPr>
          <w:sz w:val="20"/>
          <w:szCs w:val="20"/>
          <w:lang w:eastAsia="pt-BR"/>
        </w:rPr>
        <w:t>organismo glicídios utilizados na respiração celular.</w:t>
      </w:r>
      <w:r w:rsidR="004770F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C10C4B" w:rsidRDefault="009C1C65" w:rsidP="00C10C4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[C]</w:t>
      </w:r>
    </w:p>
    <w:p w:rsidR="00C10C4B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10C4B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>
        <w:rPr>
          <w:sz w:val="20"/>
          <w:szCs w:val="18"/>
          <w:lang w:eastAsia="pt-BR"/>
        </w:rPr>
        <w:t>Os sais minerais são substâncias inorgânicas contendo íons metálicos. São nutrientes essenciais para o bom funcionamento do organismo por participar de diversos processos metabólicos, tais como o equilíbrio hídrico do corpo, síntese de carboidratos, lipídios, proteínas, ácidos nucleicos e vitaminas. Também atuam na geração, condução e transmissão nervosa, contração muscular, coagulação sanguínea, cicatrização de ferimentos, atividade imunológica, ativação enzimática etc.</w:t>
      </w:r>
    </w:p>
    <w:p w:rsidR="00C10C4B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</w:p>
    <w:p w:rsidR="00000000" w:rsidRDefault="00C10C4B" w:rsidP="00C10C4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18"/>
          <w:lang w:eastAsia="pt-BR"/>
        </w:rPr>
        <w:t xml:space="preserve">Comentários: A hidrólise dos carboidratos, como o amido, glicogênio, sacarose, lactose, maltose etc. fornece ao organismo os monossacarídeos glicose, frutose e galactose. Os lipídios da dieta são constituídos por ésteres de ácidos graxos. Ribose e desoxirribose são monossacarídeos presentes na estrutura dos nucleotídeos do RNA e DNA, respectivamente. As vitaminas atuam como nutrientes reguladores ativando enzimas, antioxidantes, atuam no desenvolvimento embrionário, desenvolvimento e crescimento do corpo, coagulação sanguínea, metabolismo energético, atividade muscular, nervosa, imunológica, endócrina etc. </w:t>
      </w:r>
    </w:p>
    <w:p w:rsidR="00000000" w:rsidRDefault="00C64952" w:rsidP="00C10C4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 w:rsidP="00C10C4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 w:rsidP="00C10C4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E242B" w:rsidRPr="000E242B" w:rsidRDefault="000D1869" w:rsidP="000E24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(Uece 2021)  </w:t>
      </w:r>
      <w:r w:rsidR="000E242B" w:rsidRPr="000E242B">
        <w:rPr>
          <w:sz w:val="20"/>
          <w:szCs w:val="20"/>
          <w:lang w:eastAsia="pt-BR"/>
        </w:rPr>
        <w:t xml:space="preserve">Relacione, corretamente, os ciclos biogeoquímicos a algumas de </w:t>
      </w:r>
      <w:r w:rsidR="000E242B">
        <w:rPr>
          <w:sz w:val="20"/>
          <w:szCs w:val="20"/>
          <w:lang w:eastAsia="pt-BR"/>
        </w:rPr>
        <w:t xml:space="preserve">suas características, numerando </w:t>
      </w:r>
      <w:r w:rsidR="000E242B" w:rsidRPr="000E242B">
        <w:rPr>
          <w:sz w:val="20"/>
          <w:szCs w:val="20"/>
          <w:lang w:eastAsia="pt-BR"/>
        </w:rPr>
        <w:t>os parênteses abaixo de acordo com a seguinte indicação:</w:t>
      </w:r>
    </w:p>
    <w:p w:rsid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242B" w:rsidRP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E242B">
        <w:rPr>
          <w:sz w:val="20"/>
          <w:szCs w:val="20"/>
          <w:lang w:eastAsia="pt-BR"/>
        </w:rPr>
        <w:t>1. Oxigênio; 2. Cálcio; 3. Fósforo; 4. Nitrogênio.</w:t>
      </w:r>
    </w:p>
    <w:p w:rsid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E242B" w:rsidRP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0E242B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</w:t>
      </w:r>
      <w:r w:rsidRPr="000E242B">
        <w:rPr>
          <w:sz w:val="20"/>
          <w:szCs w:val="20"/>
          <w:lang w:eastAsia="pt-BR"/>
        </w:rPr>
        <w:t xml:space="preserve"> )</w:t>
      </w:r>
      <w:r>
        <w:rPr>
          <w:sz w:val="20"/>
          <w:szCs w:val="20"/>
          <w:lang w:eastAsia="pt-BR"/>
        </w:rPr>
        <w:t xml:space="preserve"> </w:t>
      </w:r>
      <w:r w:rsidRPr="000E242B">
        <w:rPr>
          <w:sz w:val="20"/>
          <w:szCs w:val="20"/>
          <w:lang w:eastAsia="pt-BR"/>
        </w:rPr>
        <w:t>Envolve a formação da camada de ozônio na atmosfera da Terra.</w:t>
      </w:r>
    </w:p>
    <w:p w:rsidR="000E242B" w:rsidRP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0E242B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</w:t>
      </w:r>
      <w:r w:rsidRPr="000E242B">
        <w:rPr>
          <w:sz w:val="20"/>
          <w:szCs w:val="20"/>
          <w:lang w:eastAsia="pt-BR"/>
        </w:rPr>
        <w:t xml:space="preserve"> )</w:t>
      </w:r>
      <w:r>
        <w:rPr>
          <w:sz w:val="20"/>
          <w:szCs w:val="20"/>
          <w:lang w:eastAsia="pt-BR"/>
        </w:rPr>
        <w:t xml:space="preserve"> </w:t>
      </w:r>
      <w:r w:rsidRPr="000E242B">
        <w:rPr>
          <w:sz w:val="20"/>
          <w:szCs w:val="20"/>
          <w:lang w:eastAsia="pt-BR"/>
        </w:rPr>
        <w:t>Esse elemento não pode ser aproveitado diretamente pela maioria dos seres vivos, apesar de ser fundamental para a síntese de proteínas e de ácidos nucleicos.</w:t>
      </w:r>
    </w:p>
    <w:p w:rsidR="000E242B" w:rsidRP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0E242B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</w:t>
      </w:r>
      <w:r w:rsidRPr="000E242B">
        <w:rPr>
          <w:sz w:val="20"/>
          <w:szCs w:val="20"/>
          <w:lang w:eastAsia="pt-BR"/>
        </w:rPr>
        <w:t xml:space="preserve"> )</w:t>
      </w:r>
      <w:r>
        <w:rPr>
          <w:sz w:val="20"/>
          <w:szCs w:val="20"/>
          <w:lang w:eastAsia="pt-BR"/>
        </w:rPr>
        <w:t xml:space="preserve"> </w:t>
      </w:r>
      <w:r w:rsidRPr="000E242B">
        <w:rPr>
          <w:sz w:val="20"/>
          <w:szCs w:val="20"/>
          <w:lang w:eastAsia="pt-BR"/>
        </w:rPr>
        <w:t>As rochas calcárias são as principais fontes desse elemento e, com a ação do intemperismo, o liberam no meio ambiente.</w:t>
      </w:r>
    </w:p>
    <w:p w:rsidR="000E242B" w:rsidRP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0E242B">
        <w:rPr>
          <w:sz w:val="20"/>
          <w:szCs w:val="20"/>
          <w:lang w:eastAsia="pt-BR"/>
        </w:rPr>
        <w:t>(</w:t>
      </w:r>
      <w:r>
        <w:rPr>
          <w:sz w:val="20"/>
          <w:szCs w:val="20"/>
          <w:lang w:eastAsia="pt-BR"/>
        </w:rPr>
        <w:t xml:space="preserve">    </w:t>
      </w:r>
      <w:r w:rsidRPr="000E242B">
        <w:rPr>
          <w:sz w:val="20"/>
          <w:szCs w:val="20"/>
          <w:lang w:eastAsia="pt-BR"/>
        </w:rPr>
        <w:t xml:space="preserve"> ) Em ambientes aquáticos, esse elemento sedimenta-se e é incorporado às rochas que estão em formação.</w:t>
      </w:r>
    </w:p>
    <w:p w:rsidR="000E242B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E242B" w:rsidP="000E242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E242B">
        <w:rPr>
          <w:sz w:val="20"/>
          <w:szCs w:val="20"/>
          <w:lang w:eastAsia="pt-BR"/>
        </w:rPr>
        <w:t xml:space="preserve">A sequência correta, de cima para baixo,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6816" w:rsidRPr="000E242B">
        <w:rPr>
          <w:sz w:val="20"/>
          <w:szCs w:val="20"/>
          <w:lang w:eastAsia="pt-BR"/>
        </w:rPr>
        <w:t xml:space="preserve">4, 1, 3, 2.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768A" w:rsidRPr="000E242B">
        <w:rPr>
          <w:sz w:val="20"/>
          <w:szCs w:val="20"/>
          <w:lang w:eastAsia="pt-BR"/>
        </w:rPr>
        <w:t xml:space="preserve">3, 2, 1, 4.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55A7A" w:rsidRPr="000E242B">
        <w:rPr>
          <w:sz w:val="20"/>
          <w:szCs w:val="20"/>
          <w:lang w:eastAsia="pt-BR"/>
        </w:rPr>
        <w:t xml:space="preserve">1, 4, 2, 3.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F6C3A" w:rsidRPr="000E242B">
        <w:rPr>
          <w:sz w:val="20"/>
          <w:szCs w:val="20"/>
          <w:lang w:eastAsia="pt-BR"/>
        </w:rPr>
        <w:t>2, 3, 4, 1.</w:t>
      </w:r>
      <w:r w:rsidR="009F6C3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2C570A" w:rsidRDefault="00B87F14" w:rsidP="002C570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[C]</w:t>
      </w:r>
    </w:p>
    <w:p w:rsidR="002C570A" w:rsidRDefault="002C570A" w:rsidP="002C570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C570A" w:rsidRPr="002C570A" w:rsidRDefault="002C570A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2C570A">
        <w:rPr>
          <w:sz w:val="20"/>
          <w:szCs w:val="20"/>
          <w:lang w:eastAsia="pt-BR"/>
        </w:rPr>
        <w:t>[</w:t>
      </w:r>
      <w:r w:rsidRPr="002C570A">
        <w:rPr>
          <w:sz w:val="20"/>
          <w:szCs w:val="18"/>
          <w:lang w:eastAsia="pt-BR"/>
        </w:rPr>
        <w:t>1] O oxigênio está presente na formação da camada de ozônio (O</w:t>
      </w:r>
      <w:r w:rsidRPr="002C570A">
        <w:rPr>
          <w:sz w:val="20"/>
          <w:szCs w:val="18"/>
          <w:vertAlign w:val="subscript"/>
          <w:lang w:eastAsia="pt-BR"/>
        </w:rPr>
        <w:t>3</w:t>
      </w:r>
      <w:r w:rsidRPr="002C570A">
        <w:rPr>
          <w:sz w:val="20"/>
          <w:szCs w:val="18"/>
          <w:lang w:eastAsia="pt-BR"/>
        </w:rPr>
        <w:t>), que protege o planeta Terra da radiação ultravioleta.</w:t>
      </w:r>
    </w:p>
    <w:p w:rsidR="002C570A" w:rsidRPr="002C570A" w:rsidRDefault="002C570A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2C570A">
        <w:rPr>
          <w:sz w:val="20"/>
          <w:szCs w:val="20"/>
          <w:lang w:eastAsia="pt-BR"/>
        </w:rPr>
        <w:t>[</w:t>
      </w:r>
      <w:r w:rsidRPr="002C570A">
        <w:rPr>
          <w:sz w:val="20"/>
          <w:szCs w:val="18"/>
          <w:lang w:eastAsia="pt-BR"/>
        </w:rPr>
        <w:t>4] O nitrogênio faz parte de diversas substâncias orgânicas, como proteínas e ácidos nucleicos, porém, a maioria dos seres vivos não consegue utilizá-lo em sua forma molecular, dependendo de algumas espécies de bactérias para sua fixação.</w:t>
      </w:r>
    </w:p>
    <w:p w:rsidR="002C570A" w:rsidRPr="002C570A" w:rsidRDefault="002C570A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2C570A">
        <w:rPr>
          <w:sz w:val="20"/>
          <w:szCs w:val="18"/>
          <w:lang w:eastAsia="pt-BR"/>
        </w:rPr>
        <w:t>[2] O cálcio das rochas calcárias é liberado no ambiente por ação do intemperismo, sendo lançado nas águas e no solo.</w:t>
      </w:r>
    </w:p>
    <w:p w:rsidR="00000000" w:rsidRDefault="002C570A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2C570A">
        <w:rPr>
          <w:sz w:val="20"/>
          <w:szCs w:val="18"/>
          <w:lang w:eastAsia="pt-BR"/>
        </w:rPr>
        <w:t>[3] O fósforo, em ambientes aquáticos, é sedimentado e incorporado às rochas, sendo um ciclo mais longo (ciclo de tempo geológico); além disso, parte dos átomos de fósforo é reciclada localmente, entre solo, plantas, consumidores e decompositores, sendo um ciclo mais curto (ciclo de tempo ecológico).</w:t>
      </w:r>
      <w:r w:rsidRPr="002C570A">
        <w:rPr>
          <w:sz w:val="20"/>
          <w:szCs w:val="20"/>
          <w:lang w:eastAsia="pt-BR"/>
        </w:rPr>
        <w:t xml:space="preserve"> </w:t>
      </w:r>
    </w:p>
    <w:p w:rsidR="00000000" w:rsidRDefault="00C64952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C64952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C64952" w:rsidP="002C570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835D9" w:rsidRPr="006835D9" w:rsidRDefault="000D1869" w:rsidP="006835D9">
      <w:pPr>
        <w:autoSpaceDE w:val="0"/>
        <w:autoSpaceDN w:val="0"/>
        <w:adjustRightInd w:val="0"/>
        <w:spacing w:after="0" w:line="240" w:lineRule="auto"/>
        <w:rPr>
          <w:rFonts w:cs="Humanist777BT-RomanB"/>
          <w:sz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cftmg 2020)  </w:t>
      </w:r>
      <w:r w:rsidR="006835D9" w:rsidRPr="006835D9">
        <w:rPr>
          <w:rFonts w:cs="Humanist777BT-RomanB"/>
          <w:sz w:val="20"/>
          <w:lang w:eastAsia="pt-BR"/>
        </w:rPr>
        <w:t>Para verificar os impactos da chuva ácida em plantas de ervilha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>cultivadas em solo pobre de nutrientes, pesquisadores pulverizaram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>grupos de plantas com diferentes soluções de ácido sulfúrico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 xml:space="preserve">com as faixas de pH, </w:t>
      </w:r>
      <w:r w:rsidR="00640950" w:rsidRPr="00640950">
        <w:rPr>
          <w:rFonts w:cs="Humanist777BT-RomanB"/>
          <w:position w:val="-10"/>
          <w:sz w:val="20"/>
          <w:lang w:eastAsia="pt-BR"/>
        </w:rPr>
        <w:object w:dxaOrig="1140" w:dyaOrig="300">
          <v:shape id="_x0000_i1028" type="#_x0000_t75" style="width:57pt;height:15pt" o:ole="">
            <v:imagedata r:id="rId12" o:title=""/>
          </v:shape>
          <o:OLEObject Type="Embed" ProgID="Equation.DSMT4" ShapeID="_x0000_i1028" DrawAspect="Content" ObjectID="_1701087369" r:id="rId13"/>
        </w:object>
      </w:r>
      <w:r w:rsidR="006835D9" w:rsidRPr="006835D9">
        <w:rPr>
          <w:rFonts w:cs="Humanist777BT-RomanB"/>
          <w:sz w:val="20"/>
          <w:lang w:eastAsia="pt-BR"/>
        </w:rPr>
        <w:t xml:space="preserve"> Como controle, outro grupo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>de plantas foi pulverizado apenas com água. Os pesquisadores se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>surpreenderam ao verificarem que as plantas pulverizadas com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40950">
        <w:rPr>
          <w:rFonts w:cs="Humanist777BT-RomanB"/>
          <w:sz w:val="20"/>
          <w:lang w:eastAsia="pt-BR"/>
        </w:rPr>
        <w:t xml:space="preserve">a solução de </w:t>
      </w:r>
      <w:r w:rsidR="00640950" w:rsidRPr="00640950">
        <w:rPr>
          <w:rFonts w:cs="Humanist777BT-RomanB"/>
          <w:position w:val="-10"/>
          <w:sz w:val="20"/>
          <w:lang w:eastAsia="pt-BR"/>
        </w:rPr>
        <w:object w:dxaOrig="740" w:dyaOrig="300">
          <v:shape id="_x0000_i1029" type="#_x0000_t75" style="width:36.75pt;height:15pt" o:ole="">
            <v:imagedata r:id="rId14" o:title=""/>
          </v:shape>
          <o:OLEObject Type="Embed" ProgID="Equation.DSMT4" ShapeID="_x0000_i1029" DrawAspect="Content" ObjectID="_1701087370" r:id="rId15"/>
        </w:object>
      </w:r>
      <w:r w:rsidR="006835D9" w:rsidRPr="006835D9">
        <w:rPr>
          <w:rFonts w:cs="Humanist777BT-RomanB"/>
          <w:sz w:val="20"/>
          <w:szCs w:val="13"/>
          <w:lang w:eastAsia="pt-BR"/>
        </w:rPr>
        <w:t xml:space="preserve"> </w:t>
      </w:r>
      <w:r w:rsidR="00640950">
        <w:rPr>
          <w:rFonts w:cs="Humanist777BT-RomanB"/>
          <w:sz w:val="20"/>
          <w:lang w:eastAsia="pt-BR"/>
        </w:rPr>
        <w:t xml:space="preserve">pH </w:t>
      </w:r>
      <w:r w:rsidR="00640950" w:rsidRPr="00640950">
        <w:rPr>
          <w:rFonts w:cs="Humanist777BT-RomanB"/>
          <w:position w:val="-6"/>
          <w:sz w:val="20"/>
          <w:lang w:eastAsia="pt-BR"/>
        </w:rPr>
        <w:object w:dxaOrig="400" w:dyaOrig="260">
          <v:shape id="_x0000_i1030" type="#_x0000_t75" style="width:20.25pt;height:12.75pt" o:ole="">
            <v:imagedata r:id="rId16" o:title=""/>
          </v:shape>
          <o:OLEObject Type="Embed" ProgID="Equation.DSMT4" ShapeID="_x0000_i1030" DrawAspect="Content" ObjectID="_1701087371" r:id="rId17"/>
        </w:object>
      </w:r>
      <w:r w:rsidR="006835D9" w:rsidRPr="006835D9">
        <w:rPr>
          <w:rFonts w:cs="Humanist777BT-RomanB"/>
          <w:sz w:val="20"/>
          <w:lang w:eastAsia="pt-BR"/>
        </w:rPr>
        <w:t xml:space="preserve"> aumentaram o número de folhas,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>sementes e frutos em relação aos demais tratamentos, inclusive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>o grupo controle.</w:t>
      </w:r>
    </w:p>
    <w:p w:rsidR="006835D9" w:rsidRDefault="006835D9" w:rsidP="006835D9">
      <w:pPr>
        <w:autoSpaceDE w:val="0"/>
        <w:autoSpaceDN w:val="0"/>
        <w:adjustRightInd w:val="0"/>
        <w:spacing w:after="0" w:line="240" w:lineRule="auto"/>
        <w:rPr>
          <w:rFonts w:cs="Humanist777BT-RomanB"/>
          <w:sz w:val="20"/>
          <w:szCs w:val="16"/>
          <w:lang w:eastAsia="pt-BR"/>
        </w:rPr>
      </w:pPr>
    </w:p>
    <w:p w:rsidR="006835D9" w:rsidRPr="006835D9" w:rsidRDefault="006835D9" w:rsidP="006835D9">
      <w:pPr>
        <w:autoSpaceDE w:val="0"/>
        <w:autoSpaceDN w:val="0"/>
        <w:adjustRightInd w:val="0"/>
        <w:spacing w:after="0" w:line="240" w:lineRule="auto"/>
        <w:jc w:val="right"/>
        <w:rPr>
          <w:rFonts w:cs="Humanist777BT-RomanB"/>
          <w:sz w:val="20"/>
          <w:szCs w:val="16"/>
          <w:lang w:eastAsia="pt-BR"/>
        </w:rPr>
      </w:pPr>
      <w:r w:rsidRPr="006835D9">
        <w:rPr>
          <w:rFonts w:cs="Humanist777BT-RomanB"/>
          <w:sz w:val="20"/>
          <w:szCs w:val="16"/>
          <w:lang w:eastAsia="pt-BR"/>
        </w:rPr>
        <w:t>Disponível em: &lt;https://waterislifeassociation.nl/appl/projectview.php?id=65&gt;. Acesso</w:t>
      </w:r>
      <w:r>
        <w:rPr>
          <w:rFonts w:cs="Humanist777BT-RomanB"/>
          <w:sz w:val="20"/>
          <w:szCs w:val="16"/>
          <w:lang w:eastAsia="pt-BR"/>
        </w:rPr>
        <w:t xml:space="preserve"> </w:t>
      </w:r>
      <w:r w:rsidRPr="006835D9">
        <w:rPr>
          <w:rFonts w:cs="Humanist777BT-RomanB"/>
          <w:sz w:val="20"/>
          <w:szCs w:val="16"/>
          <w:lang w:eastAsia="pt-BR"/>
        </w:rPr>
        <w:t>01 de set. 2019. (adaptado)</w:t>
      </w:r>
    </w:p>
    <w:p w:rsidR="006835D9" w:rsidRDefault="006835D9" w:rsidP="006835D9">
      <w:pPr>
        <w:autoSpaceDE w:val="0"/>
        <w:autoSpaceDN w:val="0"/>
        <w:adjustRightInd w:val="0"/>
        <w:spacing w:after="0" w:line="240" w:lineRule="auto"/>
        <w:rPr>
          <w:rFonts w:cs="Humanist777BT-RomanB"/>
          <w:sz w:val="20"/>
          <w:lang w:eastAsia="pt-BR"/>
        </w:rPr>
      </w:pPr>
    </w:p>
    <w:p w:rsidR="006835D9" w:rsidRDefault="006835D9" w:rsidP="006835D9">
      <w:pPr>
        <w:autoSpaceDE w:val="0"/>
        <w:autoSpaceDN w:val="0"/>
        <w:adjustRightInd w:val="0"/>
        <w:spacing w:after="0" w:line="240" w:lineRule="auto"/>
        <w:rPr>
          <w:rFonts w:cs="Humanist777BT-RomanB"/>
          <w:sz w:val="20"/>
          <w:lang w:eastAsia="pt-BR"/>
        </w:rPr>
      </w:pPr>
    </w:p>
    <w:p w:rsidR="00000000" w:rsidRDefault="00640950" w:rsidP="006835D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>
        <w:rPr>
          <w:rFonts w:cs="Humanist777BT-RomanB"/>
          <w:sz w:val="20"/>
          <w:lang w:eastAsia="pt-BR"/>
        </w:rPr>
        <w:t xml:space="preserve">O aporte do elemento </w:t>
      </w:r>
      <w:r w:rsidRPr="00640950">
        <w:rPr>
          <w:rFonts w:cs="Humanist777BT-RomanB"/>
          <w:position w:val="-8"/>
          <w:sz w:val="20"/>
          <w:lang w:eastAsia="pt-BR"/>
        </w:rPr>
        <w:object w:dxaOrig="240" w:dyaOrig="279">
          <v:shape id="_x0000_i1031" type="#_x0000_t75" style="width:12pt;height:14.25pt" o:ole="">
            <v:imagedata r:id="rId18" o:title=""/>
          </v:shape>
          <o:OLEObject Type="Embed" ProgID="Equation.DSMT4" ShapeID="_x0000_i1031" DrawAspect="Content" ObjectID="_1701087372" r:id="rId19"/>
        </w:object>
      </w:r>
      <w:r w:rsidR="006835D9" w:rsidRPr="006835D9">
        <w:rPr>
          <w:rFonts w:cs="Humanist777BT-RomanB"/>
          <w:sz w:val="20"/>
          <w:lang w:eastAsia="pt-BR"/>
        </w:rPr>
        <w:t xml:space="preserve"> presente na composição do ácido, contribui</w:t>
      </w:r>
      <w:r w:rsidR="006835D9">
        <w:rPr>
          <w:rFonts w:cs="Humanist777BT-RomanB"/>
          <w:sz w:val="20"/>
          <w:lang w:eastAsia="pt-BR"/>
        </w:rPr>
        <w:t xml:space="preserve"> </w:t>
      </w:r>
      <w:r w:rsidR="006835D9" w:rsidRPr="006835D9">
        <w:rPr>
          <w:rFonts w:cs="Humanist777BT-RomanB"/>
          <w:sz w:val="20"/>
          <w:lang w:eastAsia="pt-BR"/>
        </w:rPr>
        <w:t xml:space="preserve">com a fisiologia das plantas de ervilha para síntese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33BF" w:rsidRPr="006835D9">
        <w:rPr>
          <w:rFonts w:cs="Humanist777BT-RomanB"/>
          <w:sz w:val="20"/>
          <w:lang w:eastAsia="pt-BR"/>
        </w:rPr>
        <w:t>óleos.</w:t>
      </w:r>
      <w:r w:rsidR="002233BF" w:rsidRPr="002233BF">
        <w:rPr>
          <w:rFonts w:cs="Times New Roman"/>
          <w:lang w:eastAsia="pt-BR"/>
        </w:rPr>
        <w:t xml:space="preserve"> </w:t>
      </w:r>
      <w:r w:rsidR="00474B44" w:rsidRPr="002233BF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54D4" w:rsidRPr="006835D9">
        <w:rPr>
          <w:rFonts w:cs="Humanist777BT-RomanB"/>
          <w:sz w:val="20"/>
          <w:lang w:eastAsia="pt-BR"/>
        </w:rPr>
        <w:t>proteínas.</w:t>
      </w:r>
      <w:r w:rsidR="00FD54D4" w:rsidRPr="00FD54D4">
        <w:rPr>
          <w:rFonts w:cs="Times New Roman"/>
          <w:lang w:eastAsia="pt-BR"/>
        </w:rPr>
        <w:t xml:space="preserve"> </w:t>
      </w:r>
      <w:r w:rsidR="00474B44" w:rsidRPr="00FD54D4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A0CEB" w:rsidRPr="006835D9">
        <w:rPr>
          <w:rFonts w:cs="Humanist777BT-RomanB"/>
          <w:sz w:val="20"/>
          <w:lang w:eastAsia="pt-BR"/>
        </w:rPr>
        <w:t>carboidratos.</w:t>
      </w:r>
      <w:r w:rsidR="001A0CEB" w:rsidRPr="001A0CEB">
        <w:rPr>
          <w:rFonts w:cs="Times New Roman"/>
          <w:lang w:eastAsia="pt-BR"/>
        </w:rPr>
        <w:t xml:space="preserve"> </w:t>
      </w:r>
      <w:r w:rsidR="00474B44" w:rsidRPr="001A0CEB">
        <w:rPr>
          <w:rFonts w:cs="Times New Roman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E1F1E" w:rsidRPr="006835D9">
        <w:rPr>
          <w:rFonts w:cs="Humanist777BT-RomanB"/>
          <w:sz w:val="20"/>
          <w:lang w:eastAsia="pt-BR"/>
        </w:rPr>
        <w:t>ácidos nucleicos.</w:t>
      </w:r>
      <w:r w:rsidR="00474B44" w:rsidRPr="004E1F1E">
        <w:rPr>
          <w:rFonts w:cs="Humanist777BT-RomanB"/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451C6A" w:rsidRDefault="00D42560" w:rsidP="00D42560">
      <w:pPr>
        <w:spacing w:after="0" w:line="240" w:lineRule="auto"/>
        <w:rPr>
          <w:rFonts w:cs="Humanist777BT-RomanB"/>
          <w:sz w:val="20"/>
          <w:lang w:eastAsia="pt-BR"/>
        </w:rPr>
      </w:pPr>
      <w:r w:rsidRPr="00451C6A">
        <w:rPr>
          <w:rFonts w:cs="Humanist777BT-RomanB"/>
          <w:sz w:val="20"/>
          <w:lang w:eastAsia="pt-BR"/>
        </w:rPr>
        <w:t>[B]</w:t>
      </w:r>
    </w:p>
    <w:p w:rsidR="00451C6A" w:rsidRPr="00451C6A" w:rsidRDefault="00451C6A" w:rsidP="00D42560">
      <w:pPr>
        <w:spacing w:after="0" w:line="240" w:lineRule="auto"/>
        <w:rPr>
          <w:rFonts w:cs="Humanist777BT-RomanB"/>
          <w:sz w:val="20"/>
          <w:lang w:eastAsia="pt-BR"/>
        </w:rPr>
      </w:pPr>
    </w:p>
    <w:p w:rsidR="00000000" w:rsidRDefault="00451C6A" w:rsidP="00D42560">
      <w:pPr>
        <w:spacing w:after="0" w:line="240" w:lineRule="auto"/>
        <w:rPr>
          <w:rFonts w:cs="Times New Roman"/>
          <w:lang w:eastAsia="pt-BR"/>
        </w:rPr>
      </w:pPr>
      <w:r w:rsidRPr="00451C6A">
        <w:rPr>
          <w:sz w:val="20"/>
          <w:szCs w:val="18"/>
          <w:lang w:eastAsia="pt-BR"/>
        </w:rPr>
        <w:t>O aporte de enxofre atua na fisiologia das plantas como um elemento essencial para a síntese de proteínas/enzimas.</w:t>
      </w:r>
      <w:r w:rsidRPr="00451C6A">
        <w:rPr>
          <w:rFonts w:cs="Times New Roman"/>
          <w:sz w:val="20"/>
          <w:lang w:eastAsia="pt-BR"/>
        </w:rPr>
        <w:t xml:space="preserve"> </w:t>
      </w:r>
    </w:p>
    <w:p w:rsidR="00000000" w:rsidRDefault="00C64952" w:rsidP="00D42560">
      <w:pPr>
        <w:spacing w:after="0" w:line="240" w:lineRule="auto"/>
        <w:rPr>
          <w:rFonts w:cs="Times New Roman"/>
          <w:lang w:eastAsia="pt-BR"/>
        </w:rPr>
      </w:pPr>
    </w:p>
    <w:p w:rsidR="00000000" w:rsidRDefault="00C64952" w:rsidP="00D42560">
      <w:pPr>
        <w:spacing w:after="0" w:line="240" w:lineRule="auto"/>
        <w:rPr>
          <w:rFonts w:cs="Times New Roman"/>
          <w:lang w:eastAsia="pt-BR"/>
        </w:rPr>
      </w:pPr>
    </w:p>
    <w:p w:rsidR="00000000" w:rsidRDefault="00C64952" w:rsidP="00D42560">
      <w:pPr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DC2C35" w:rsidRDefault="000D1869" w:rsidP="00DC2C35">
      <w:pPr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ifpe 2020)  </w:t>
      </w:r>
      <w:r w:rsidR="00983A7F">
        <w:rPr>
          <w:sz w:val="20"/>
          <w:szCs w:val="20"/>
          <w:lang w:eastAsia="pt-BR"/>
        </w:rPr>
        <w:t>Analise os quadros a seguir:</w:t>
      </w:r>
    </w:p>
    <w:p w:rsidR="00983A7F" w:rsidRPr="00D06F51" w:rsidRDefault="00983A7F" w:rsidP="00DC2C35">
      <w:pPr>
        <w:spacing w:after="0" w:line="240" w:lineRule="auto"/>
        <w:rPr>
          <w:sz w:val="20"/>
          <w:szCs w:val="20"/>
          <w:lang w:eastAsia="pt-BR"/>
        </w:rPr>
      </w:pPr>
    </w:p>
    <w:tbl>
      <w:tblPr>
        <w:tblW w:w="93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1228"/>
        <w:gridCol w:w="851"/>
        <w:gridCol w:w="567"/>
        <w:gridCol w:w="2217"/>
        <w:gridCol w:w="1370"/>
        <w:gridCol w:w="851"/>
      </w:tblGrid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96" w:type="dxa"/>
            <w:gridSpan w:val="3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  <w:t>ALIMENTO 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38" w:type="dxa"/>
            <w:gridSpan w:val="3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  <w:t>ALIMENTO 2</w: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296" w:type="dxa"/>
            <w:gridSpan w:val="3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  <w:t>Informação nutricional</w:t>
            </w:r>
          </w:p>
          <w:p w:rsidR="00DC2C35" w:rsidRPr="00D06F51" w:rsidRDefault="00280AA3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Porção </w:t>
            </w:r>
            <w:r w:rsidR="00BB6A5F"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580" w:dyaOrig="300">
                <v:shape id="_x0000_i1032" type="#_x0000_t75" style="width:29.25pt;height:15pt" o:ole="">
                  <v:imagedata r:id="rId20" o:title=""/>
                </v:shape>
                <o:OLEObject Type="Embed" ProgID="Equation.DSMT4" ShapeID="_x0000_i1032" DrawAspect="Content" ObjectID="_1701087373" r:id="rId21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38" w:type="dxa"/>
            <w:gridSpan w:val="3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  <w:t>Informação nutricional</w:t>
            </w:r>
          </w:p>
          <w:p w:rsidR="00DC2C35" w:rsidRPr="00D06F51" w:rsidRDefault="00280AA3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Porção </w:t>
            </w:r>
            <w:r w:rsidR="00BB6A5F"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580" w:dyaOrig="300">
                <v:shape id="_x0000_i1033" type="#_x0000_t75" style="width:29.25pt;height:15pt" o:ole="">
                  <v:imagedata r:id="rId22" o:title=""/>
                </v:shape>
                <o:OLEObject Type="Embed" ProgID="Equation.DSMT4" ShapeID="_x0000_i1033" DrawAspect="Content" ObjectID="_1701087374" r:id="rId23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>Qtd por porção</w: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240" w:dyaOrig="260">
                <v:shape id="_x0000_i1034" type="#_x0000_t75" style="width:12pt;height:12.75pt" o:ole="">
                  <v:imagedata r:id="rId24" o:title=""/>
                </v:shape>
                <o:OLEObject Type="Embed" ProgID="Equation.DSMT4" ShapeID="_x0000_i1034" DrawAspect="Content" ObjectID="_1701087375" r:id="rId25"/>
              </w:object>
            </w:r>
            <w:r w:rsidR="00DC2C35"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>VD*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70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>Qtd por porção</w: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240" w:dyaOrig="260">
                <v:shape id="_x0000_i1035" type="#_x0000_t75" style="width:12pt;height:12.75pt" o:ole="">
                  <v:imagedata r:id="rId26" o:title=""/>
                </v:shape>
                <o:OLEObject Type="Embed" ProgID="Equation.DSMT4" ShapeID="_x0000_i1035" DrawAspect="Content" ObjectID="_1701087376" r:id="rId27"/>
              </w:object>
            </w:r>
            <w:r w:rsidR="00DC2C35"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>VD*</w: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Valor energético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820" w:dyaOrig="300">
                <v:shape id="_x0000_i1036" type="#_x0000_t75" style="width:41.25pt;height:15pt" o:ole="">
                  <v:imagedata r:id="rId28" o:title=""/>
                </v:shape>
                <o:OLEObject Type="Embed" ProgID="Equation.DSMT4" ShapeID="_x0000_i1036" DrawAspect="Content" ObjectID="_1701087377" r:id="rId29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279" w:dyaOrig="260">
                <v:shape id="_x0000_i1037" type="#_x0000_t75" style="width:14.25pt;height:12.75pt" o:ole="">
                  <v:imagedata r:id="rId30" o:title=""/>
                </v:shape>
                <o:OLEObject Type="Embed" ProgID="Equation.DSMT4" ShapeID="_x0000_i1037" DrawAspect="Content" ObjectID="_1701087378" r:id="rId31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Valor energético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980" w:dyaOrig="300">
                <v:shape id="_x0000_i1038" type="#_x0000_t75" style="width:48.75pt;height:15pt" o:ole="">
                  <v:imagedata r:id="rId32" o:title=""/>
                </v:shape>
                <o:OLEObject Type="Embed" ProgID="Equation.DSMT4" ShapeID="_x0000_i1038" DrawAspect="Content" ObjectID="_1701087379" r:id="rId33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300" w:dyaOrig="260">
                <v:shape id="_x0000_i1039" type="#_x0000_t75" style="width:15pt;height:12.75pt" o:ole="">
                  <v:imagedata r:id="rId34" o:title=""/>
                </v:shape>
                <o:OLEObject Type="Embed" ProgID="Equation.DSMT4" ShapeID="_x0000_i1039" DrawAspect="Content" ObjectID="_1701087380" r:id="rId35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Carboidratos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40" type="#_x0000_t75" style="width:17.25pt;height:15pt" o:ole="">
                  <v:imagedata r:id="rId36" o:title=""/>
                </v:shape>
                <o:OLEObject Type="Embed" ProgID="Equation.DSMT4" ShapeID="_x0000_i1040" DrawAspect="Content" ObjectID="_1701087381" r:id="rId37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4"/>
                <w:sz w:val="20"/>
                <w:szCs w:val="20"/>
                <w:lang w:eastAsia="pt-BR"/>
              </w:rPr>
              <w:object w:dxaOrig="180" w:dyaOrig="240">
                <v:shape id="_x0000_i1041" type="#_x0000_t75" style="width:9pt;height:12pt" o:ole="">
                  <v:imagedata r:id="rId38" o:title=""/>
                </v:shape>
                <o:OLEObject Type="Embed" ProgID="Equation.DSMT4" ShapeID="_x0000_i1041" DrawAspect="Content" ObjectID="_1701087382" r:id="rId39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Carboidratos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620" w:dyaOrig="300">
                <v:shape id="_x0000_i1042" type="#_x0000_t75" style="width:30.75pt;height:15pt" o:ole="">
                  <v:imagedata r:id="rId40" o:title=""/>
                </v:shape>
                <o:OLEObject Type="Embed" ProgID="Equation.DSMT4" ShapeID="_x0000_i1042" DrawAspect="Content" ObjectID="_1701087383" r:id="rId41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43" type="#_x0000_t75" style="width:9pt;height:12.75pt" o:ole="">
                  <v:imagedata r:id="rId42" o:title=""/>
                </v:shape>
                <o:OLEObject Type="Embed" ProgID="Equation.DSMT4" ShapeID="_x0000_i1043" DrawAspect="Content" ObjectID="_1701087384" r:id="rId43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Proteínas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499" w:dyaOrig="300">
                <v:shape id="_x0000_i1044" type="#_x0000_t75" style="width:24.75pt;height:15pt" o:ole="">
                  <v:imagedata r:id="rId44" o:title=""/>
                </v:shape>
                <o:OLEObject Type="Embed" ProgID="Equation.DSMT4" ShapeID="_x0000_i1044" DrawAspect="Content" ObjectID="_1701087385" r:id="rId45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4"/>
                <w:sz w:val="20"/>
                <w:szCs w:val="20"/>
                <w:lang w:eastAsia="pt-BR"/>
              </w:rPr>
              <w:object w:dxaOrig="260" w:dyaOrig="240">
                <v:shape id="_x0000_i1045" type="#_x0000_t75" style="width:12.75pt;height:12pt" o:ole="">
                  <v:imagedata r:id="rId46" o:title=""/>
                </v:shape>
                <o:OLEObject Type="Embed" ProgID="Equation.DSMT4" ShapeID="_x0000_i1045" DrawAspect="Content" ObjectID="_1701087386" r:id="rId47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Proteínas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620" w:dyaOrig="300">
                <v:shape id="_x0000_i1046" type="#_x0000_t75" style="width:30.75pt;height:15pt" o:ole="">
                  <v:imagedata r:id="rId48" o:title=""/>
                </v:shape>
                <o:OLEObject Type="Embed" ProgID="Equation.DSMT4" ShapeID="_x0000_i1046" DrawAspect="Content" ObjectID="_1701087387" r:id="rId49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47" type="#_x0000_t75" style="width:9pt;height:12.75pt" o:ole="">
                  <v:imagedata r:id="rId50" o:title=""/>
                </v:shape>
                <o:OLEObject Type="Embed" ProgID="Equation.DSMT4" ShapeID="_x0000_i1047" DrawAspect="Content" ObjectID="_1701087388" r:id="rId51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Totais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00" w:dyaOrig="300">
                <v:shape id="_x0000_i1048" type="#_x0000_t75" style="width:15pt;height:15pt" o:ole="">
                  <v:imagedata r:id="rId52" o:title=""/>
                </v:shape>
                <o:OLEObject Type="Embed" ProgID="Equation.DSMT4" ShapeID="_x0000_i1048" DrawAspect="Content" ObjectID="_1701087389" r:id="rId53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4"/>
                <w:sz w:val="20"/>
                <w:szCs w:val="20"/>
                <w:lang w:eastAsia="pt-BR"/>
              </w:rPr>
              <w:object w:dxaOrig="180" w:dyaOrig="240">
                <v:shape id="_x0000_i1049" type="#_x0000_t75" style="width:9pt;height:12pt" o:ole="">
                  <v:imagedata r:id="rId38" o:title=""/>
                </v:shape>
                <o:OLEObject Type="Embed" ProgID="Equation.DSMT4" ShapeID="_x0000_i1049" DrawAspect="Content" ObjectID="_1701087390" r:id="rId54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Totais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440" w:dyaOrig="300">
                <v:shape id="_x0000_i1050" type="#_x0000_t75" style="width:21.75pt;height:15pt" o:ole="">
                  <v:imagedata r:id="rId55" o:title=""/>
                </v:shape>
                <o:OLEObject Type="Embed" ProgID="Equation.DSMT4" ShapeID="_x0000_i1050" DrawAspect="Content" ObjectID="_1701087391" r:id="rId56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279" w:dyaOrig="260">
                <v:shape id="_x0000_i1051" type="#_x0000_t75" style="width:14.25pt;height:12.75pt" o:ole="">
                  <v:imagedata r:id="rId57" o:title=""/>
                </v:shape>
                <o:OLEObject Type="Embed" ProgID="Equation.DSMT4" ShapeID="_x0000_i1051" DrawAspect="Content" ObjectID="_1701087392" r:id="rId58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Saturadas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52" type="#_x0000_t75" style="width:17.25pt;height:15pt" o:ole="">
                  <v:imagedata r:id="rId59" o:title=""/>
                </v:shape>
                <o:OLEObject Type="Embed" ProgID="Equation.DSMT4" ShapeID="_x0000_i1052" DrawAspect="Content" ObjectID="_1701087393" r:id="rId60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53" type="#_x0000_t75" style="width:9pt;height:12.75pt" o:ole="">
                  <v:imagedata r:id="rId61" o:title=""/>
                </v:shape>
                <o:OLEObject Type="Embed" ProgID="Equation.DSMT4" ShapeID="_x0000_i1053" DrawAspect="Content" ObjectID="_1701087394" r:id="rId62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Saturadas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520" w:dyaOrig="300">
                <v:shape id="_x0000_i1054" type="#_x0000_t75" style="width:26.25pt;height:15pt" o:ole="">
                  <v:imagedata r:id="rId63" o:title=""/>
                </v:shape>
                <o:OLEObject Type="Embed" ProgID="Equation.DSMT4" ShapeID="_x0000_i1054" DrawAspect="Content" ObjectID="_1701087395" r:id="rId64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300" w:dyaOrig="260">
                <v:shape id="_x0000_i1055" type="#_x0000_t75" style="width:15pt;height:12.75pt" o:ole="">
                  <v:imagedata r:id="rId65" o:title=""/>
                </v:shape>
                <o:OLEObject Type="Embed" ProgID="Equation.DSMT4" ShapeID="_x0000_i1055" DrawAspect="Content" ObjectID="_1701087396" r:id="rId66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trans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56" type="#_x0000_t75" style="width:17.25pt;height:15pt" o:ole="">
                  <v:imagedata r:id="rId67" o:title=""/>
                </v:shape>
                <o:OLEObject Type="Embed" ProgID="Equation.DSMT4" ShapeID="_x0000_i1056" DrawAspect="Content" ObjectID="_1701087397" r:id="rId68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57" type="#_x0000_t75" style="width:9pt;height:12.75pt" o:ole="">
                  <v:imagedata r:id="rId69" o:title=""/>
                </v:shape>
                <o:OLEObject Type="Embed" ProgID="Equation.DSMT4" ShapeID="_x0000_i1057" DrawAspect="Content" ObjectID="_1701087398" r:id="rId70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trans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58" type="#_x0000_t75" style="width:17.25pt;height:15pt" o:ole="">
                  <v:imagedata r:id="rId71" o:title=""/>
                </v:shape>
                <o:OLEObject Type="Embed" ProgID="Equation.DSMT4" ShapeID="_x0000_i1058" DrawAspect="Content" ObjectID="_1701087399" r:id="rId72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59" type="#_x0000_t75" style="width:9pt;height:12.75pt" o:ole="">
                  <v:imagedata r:id="rId73" o:title=""/>
                </v:shape>
                <o:OLEObject Type="Embed" ProgID="Equation.DSMT4" ShapeID="_x0000_i1059" DrawAspect="Content" ObjectID="_1701087400" r:id="rId74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Fibra alimentar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460" w:dyaOrig="300">
                <v:shape id="_x0000_i1060" type="#_x0000_t75" style="width:23.25pt;height:15pt" o:ole="">
                  <v:imagedata r:id="rId75" o:title=""/>
                </v:shape>
                <o:OLEObject Type="Embed" ProgID="Equation.DSMT4" ShapeID="_x0000_i1060" DrawAspect="Content" ObjectID="_1701087401" r:id="rId76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61" type="#_x0000_t75" style="width:9pt;height:12.75pt" o:ole="">
                  <v:imagedata r:id="rId77" o:title=""/>
                </v:shape>
                <o:OLEObject Type="Embed" ProgID="Equation.DSMT4" ShapeID="_x0000_i1061" DrawAspect="Content" ObjectID="_1701087402" r:id="rId78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Fibra alimentar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62" type="#_x0000_t75" style="width:17.25pt;height:15pt" o:ole="">
                  <v:imagedata r:id="rId79" o:title=""/>
                </v:shape>
                <o:OLEObject Type="Embed" ProgID="Equation.DSMT4" ShapeID="_x0000_i1062" DrawAspect="Content" ObjectID="_1701087403" r:id="rId80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63" type="#_x0000_t75" style="width:9pt;height:12.75pt" o:ole="">
                  <v:imagedata r:id="rId69" o:title=""/>
                </v:shape>
                <o:OLEObject Type="Embed" ProgID="Equation.DSMT4" ShapeID="_x0000_i1063" DrawAspect="Content" ObjectID="_1701087404" r:id="rId81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Sódio </w:t>
            </w:r>
          </w:p>
        </w:tc>
        <w:tc>
          <w:tcPr>
            <w:tcW w:w="1228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740" w:dyaOrig="300">
                <v:shape id="_x0000_i1064" type="#_x0000_t75" style="width:36.75pt;height:15pt" o:ole="">
                  <v:imagedata r:id="rId82" o:title=""/>
                </v:shape>
                <o:OLEObject Type="Embed" ProgID="Equation.DSMT4" ShapeID="_x0000_i1064" DrawAspect="Content" ObjectID="_1701087405" r:id="rId83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300" w:dyaOrig="260">
                <v:shape id="_x0000_i1065" type="#_x0000_t75" style="width:15pt;height:12.75pt" o:ole="">
                  <v:imagedata r:id="rId84" o:title=""/>
                </v:shape>
                <o:OLEObject Type="Embed" ProgID="Equation.DSMT4" ShapeID="_x0000_i1065" DrawAspect="Content" ObjectID="_1701087406" r:id="rId85"/>
              </w:objec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Sódio </w:t>
            </w:r>
          </w:p>
        </w:tc>
        <w:tc>
          <w:tcPr>
            <w:tcW w:w="1370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66" type="#_x0000_t75" style="width:17.25pt;height:15pt" o:ole="">
                  <v:imagedata r:id="rId86" o:title=""/>
                </v:shape>
                <o:OLEObject Type="Embed" ProgID="Equation.DSMT4" ShapeID="_x0000_i1066" DrawAspect="Content" ObjectID="_1701087407" r:id="rId87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67" type="#_x0000_t75" style="width:9pt;height:12.75pt" o:ole="">
                  <v:imagedata r:id="rId88" o:title=""/>
                </v:shape>
                <o:OLEObject Type="Embed" ProgID="Equation.DSMT4" ShapeID="_x0000_i1067" DrawAspect="Content" ObjectID="_1701087408" r:id="rId89"/>
              </w:object>
            </w:r>
          </w:p>
        </w:tc>
      </w:tr>
      <w:tr w:rsidR="00DC2C35" w:rsidRPr="00D06F51" w:rsidTr="00280AA3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296" w:type="dxa"/>
            <w:gridSpan w:val="3"/>
            <w:vAlign w:val="center"/>
          </w:tcPr>
          <w:p w:rsidR="00DC2C35" w:rsidRPr="00D06F51" w:rsidRDefault="00DC2C35" w:rsidP="00280AA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(*) Valores diários de referência com base em uma dieta de </w:t>
            </w:r>
            <w:r w:rsidR="00BB6A5F"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1020" w:dyaOrig="300">
                <v:shape id="_x0000_i1068" type="#_x0000_t75" style="width:51pt;height:15pt" o:ole="">
                  <v:imagedata r:id="rId90" o:title=""/>
                </v:shape>
                <o:OLEObject Type="Embed" ProgID="Equation.DSMT4" ShapeID="_x0000_i1068" DrawAspect="Content" ObjectID="_1701087409" r:id="rId91"/>
              </w:object>
            </w: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 Seus valores diários podem ser maiores ou menores dependendo de suas necessidades energéticas. 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38" w:type="dxa"/>
            <w:gridSpan w:val="3"/>
            <w:vAlign w:val="center"/>
          </w:tcPr>
          <w:p w:rsidR="00DC2C35" w:rsidRPr="00D06F51" w:rsidRDefault="00DC2C35" w:rsidP="00280AA3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(*) Valores diários de referência com base em uma dieta de </w:t>
            </w:r>
            <w:r w:rsidR="00BB6A5F"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1020" w:dyaOrig="300">
                <v:shape id="_x0000_i1069" type="#_x0000_t75" style="width:51pt;height:15pt" o:ole="">
                  <v:imagedata r:id="rId92" o:title=""/>
                </v:shape>
                <o:OLEObject Type="Embed" ProgID="Equation.DSMT4" ShapeID="_x0000_i1069" DrawAspect="Content" ObjectID="_1701087410" r:id="rId93"/>
              </w:object>
            </w: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 Seus valores diários podem ser maiores ou menores, dependendo de suas necessidades energéticas. </w:t>
            </w:r>
          </w:p>
        </w:tc>
      </w:tr>
    </w:tbl>
    <w:p w:rsidR="00DC2C35" w:rsidRPr="00D06F51" w:rsidRDefault="00DC2C35" w:rsidP="00DC2C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C2C35" w:rsidRPr="00D06F51" w:rsidRDefault="00DC2C35" w:rsidP="00DC2C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W w:w="4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992"/>
        <w:gridCol w:w="851"/>
      </w:tblGrid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060" w:type="dxa"/>
            <w:gridSpan w:val="3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  <w:t>ALIMENTO 3</w: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060" w:type="dxa"/>
            <w:gridSpan w:val="3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b/>
                <w:bCs/>
                <w:color w:val="000000"/>
                <w:sz w:val="20"/>
                <w:szCs w:val="20"/>
                <w:lang w:eastAsia="pt-BR"/>
              </w:rPr>
              <w:t>Informação nutricional</w:t>
            </w:r>
          </w:p>
          <w:p w:rsidR="00DC2C35" w:rsidRPr="00D06F51" w:rsidRDefault="00280AA3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Porção </w:t>
            </w:r>
            <w:r w:rsidR="00BB6A5F"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600" w:dyaOrig="300">
                <v:shape id="_x0000_i1070" type="#_x0000_t75" style="width:30pt;height:15pt" o:ole="">
                  <v:imagedata r:id="rId94" o:title=""/>
                </v:shape>
                <o:OLEObject Type="Embed" ProgID="Equation.DSMT4" ShapeID="_x0000_i1070" DrawAspect="Content" ObjectID="_1701087411" r:id="rId95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>Qtd por porção</w: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240" w:dyaOrig="260">
                <v:shape id="_x0000_i1071" type="#_x0000_t75" style="width:12pt;height:12.75pt" o:ole="">
                  <v:imagedata r:id="rId96" o:title=""/>
                </v:shape>
                <o:OLEObject Type="Embed" ProgID="Equation.DSMT4" ShapeID="_x0000_i1071" DrawAspect="Content" ObjectID="_1701087412" r:id="rId97"/>
              </w:object>
            </w:r>
            <w:r w:rsidR="00DC2C35"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>VD*</w: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Valor energético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760" w:dyaOrig="300">
                <v:shape id="_x0000_i1072" type="#_x0000_t75" style="width:38.25pt;height:15pt" o:ole="">
                  <v:imagedata r:id="rId98" o:title=""/>
                </v:shape>
                <o:OLEObject Type="Embed" ProgID="Equation.DSMT4" ShapeID="_x0000_i1072" DrawAspect="Content" ObjectID="_1701087413" r:id="rId99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4"/>
                <w:sz w:val="20"/>
                <w:szCs w:val="20"/>
                <w:lang w:eastAsia="pt-BR"/>
              </w:rPr>
              <w:object w:dxaOrig="180" w:dyaOrig="240">
                <v:shape id="_x0000_i1073" type="#_x0000_t75" style="width:9pt;height:12pt" o:ole="">
                  <v:imagedata r:id="rId100" o:title=""/>
                </v:shape>
                <o:OLEObject Type="Embed" ProgID="Equation.DSMT4" ShapeID="_x0000_i1073" DrawAspect="Content" ObjectID="_1701087414" r:id="rId101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Carboidratos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460" w:dyaOrig="300">
                <v:shape id="_x0000_i1074" type="#_x0000_t75" style="width:23.25pt;height:15pt" o:ole="">
                  <v:imagedata r:id="rId102" o:title=""/>
                </v:shape>
                <o:OLEObject Type="Embed" ProgID="Equation.DSMT4" ShapeID="_x0000_i1074" DrawAspect="Content" ObjectID="_1701087415" r:id="rId103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4"/>
                <w:sz w:val="20"/>
                <w:szCs w:val="20"/>
                <w:lang w:eastAsia="pt-BR"/>
              </w:rPr>
              <w:object w:dxaOrig="300" w:dyaOrig="240">
                <v:shape id="_x0000_i1075" type="#_x0000_t75" style="width:15pt;height:12pt" o:ole="">
                  <v:imagedata r:id="rId104" o:title=""/>
                </v:shape>
                <o:OLEObject Type="Embed" ProgID="Equation.DSMT4" ShapeID="_x0000_i1075" DrawAspect="Content" ObjectID="_1701087416" r:id="rId105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Proteínas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520" w:dyaOrig="300">
                <v:shape id="_x0000_i1076" type="#_x0000_t75" style="width:26.25pt;height:15pt" o:ole="">
                  <v:imagedata r:id="rId106" o:title=""/>
                </v:shape>
                <o:OLEObject Type="Embed" ProgID="Equation.DSMT4" ShapeID="_x0000_i1076" DrawAspect="Content" ObjectID="_1701087417" r:id="rId107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77" type="#_x0000_t75" style="width:9pt;height:12.75pt" o:ole="">
                  <v:imagedata r:id="rId108" o:title=""/>
                </v:shape>
                <o:OLEObject Type="Embed" ProgID="Equation.DSMT4" ShapeID="_x0000_i1077" DrawAspect="Content" ObjectID="_1701087418" r:id="rId109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Totais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78" type="#_x0000_t75" style="width:17.25pt;height:15pt" o:ole="">
                  <v:imagedata r:id="rId110" o:title=""/>
                </v:shape>
                <o:OLEObject Type="Embed" ProgID="Equation.DSMT4" ShapeID="_x0000_i1078" DrawAspect="Content" ObjectID="_1701087419" r:id="rId111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79" type="#_x0000_t75" style="width:9pt;height:12.75pt" o:ole="">
                  <v:imagedata r:id="rId112" o:title=""/>
                </v:shape>
                <o:OLEObject Type="Embed" ProgID="Equation.DSMT4" ShapeID="_x0000_i1079" DrawAspect="Content" ObjectID="_1701087420" r:id="rId113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Saturadas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80" type="#_x0000_t75" style="width:17.25pt;height:15pt" o:ole="">
                  <v:imagedata r:id="rId114" o:title=""/>
                </v:shape>
                <o:OLEObject Type="Embed" ProgID="Equation.DSMT4" ShapeID="_x0000_i1080" DrawAspect="Content" ObjectID="_1701087421" r:id="rId115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81" type="#_x0000_t75" style="width:9pt;height:12.75pt" o:ole="">
                  <v:imagedata r:id="rId116" o:title=""/>
                </v:shape>
                <o:OLEObject Type="Embed" ProgID="Equation.DSMT4" ShapeID="_x0000_i1081" DrawAspect="Content" ObjectID="_1701087422" r:id="rId117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Gorduras trans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82" type="#_x0000_t75" style="width:17.25pt;height:15pt" o:ole="">
                  <v:imagedata r:id="rId118" o:title=""/>
                </v:shape>
                <o:OLEObject Type="Embed" ProgID="Equation.DSMT4" ShapeID="_x0000_i1082" DrawAspect="Content" ObjectID="_1701087423" r:id="rId119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83" type="#_x0000_t75" style="width:9pt;height:12.75pt" o:ole="">
                  <v:imagedata r:id="rId120" o:title=""/>
                </v:shape>
                <o:OLEObject Type="Embed" ProgID="Equation.DSMT4" ShapeID="_x0000_i1083" DrawAspect="Content" ObjectID="_1701087424" r:id="rId121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Fibra alimentar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8"/>
                <w:sz w:val="20"/>
                <w:szCs w:val="20"/>
                <w:lang w:eastAsia="pt-BR"/>
              </w:rPr>
              <w:object w:dxaOrig="340" w:dyaOrig="279">
                <v:shape id="_x0000_i1084" type="#_x0000_t75" style="width:17.25pt;height:14.25pt" o:ole="">
                  <v:imagedata r:id="rId122" o:title=""/>
                </v:shape>
                <o:OLEObject Type="Embed" ProgID="Equation.DSMT4" ShapeID="_x0000_i1084" DrawAspect="Content" ObjectID="_1701087425" r:id="rId123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4"/>
                <w:sz w:val="20"/>
                <w:szCs w:val="20"/>
                <w:lang w:eastAsia="pt-BR"/>
              </w:rPr>
              <w:object w:dxaOrig="180" w:dyaOrig="240">
                <v:shape id="_x0000_i1085" type="#_x0000_t75" style="width:9pt;height:12pt" o:ole="">
                  <v:imagedata r:id="rId124" o:title=""/>
                </v:shape>
                <o:OLEObject Type="Embed" ProgID="Equation.DSMT4" ShapeID="_x0000_i1085" DrawAspect="Content" ObjectID="_1701087426" r:id="rId125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217" w:type="dxa"/>
            <w:vAlign w:val="center"/>
          </w:tcPr>
          <w:p w:rsidR="00DC2C35" w:rsidRPr="00D06F51" w:rsidRDefault="00DC2C35" w:rsidP="00DC2C35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sz w:val="20"/>
                <w:szCs w:val="20"/>
                <w:lang w:eastAsia="pt-BR"/>
              </w:rPr>
              <w:t xml:space="preserve">Sódio </w:t>
            </w:r>
          </w:p>
        </w:tc>
        <w:tc>
          <w:tcPr>
            <w:tcW w:w="992" w:type="dxa"/>
            <w:vAlign w:val="center"/>
          </w:tcPr>
          <w:p w:rsidR="00DC2C35" w:rsidRPr="00D06F51" w:rsidRDefault="00BB6A5F" w:rsidP="00280A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10"/>
                <w:sz w:val="20"/>
                <w:szCs w:val="20"/>
                <w:lang w:eastAsia="pt-BR"/>
              </w:rPr>
              <w:object w:dxaOrig="340" w:dyaOrig="300">
                <v:shape id="_x0000_i1086" type="#_x0000_t75" style="width:17.25pt;height:15pt" o:ole="">
                  <v:imagedata r:id="rId126" o:title=""/>
                </v:shape>
                <o:OLEObject Type="Embed" ProgID="Equation.DSMT4" ShapeID="_x0000_i1086" DrawAspect="Content" ObjectID="_1701087427" r:id="rId127"/>
              </w:object>
            </w:r>
          </w:p>
        </w:tc>
        <w:tc>
          <w:tcPr>
            <w:tcW w:w="851" w:type="dxa"/>
            <w:vAlign w:val="center"/>
          </w:tcPr>
          <w:p w:rsidR="00DC2C35" w:rsidRPr="00D06F51" w:rsidRDefault="00BB6A5F" w:rsidP="00280AA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abealhoChar"/>
                <w:color w:val="000000"/>
                <w:sz w:val="20"/>
                <w:szCs w:val="20"/>
                <w:lang w:eastAsia="pt-BR"/>
              </w:rPr>
            </w:pPr>
            <w:r w:rsidRPr="00D06F51">
              <w:rPr>
                <w:rStyle w:val="CabealhoChar"/>
                <w:color w:val="000000"/>
                <w:position w:val="-6"/>
                <w:sz w:val="20"/>
                <w:szCs w:val="20"/>
                <w:lang w:eastAsia="pt-BR"/>
              </w:rPr>
              <w:object w:dxaOrig="180" w:dyaOrig="260">
                <v:shape id="_x0000_i1087" type="#_x0000_t75" style="width:9pt;height:12.75pt" o:ole="">
                  <v:imagedata r:id="rId120" o:title=""/>
                </v:shape>
                <o:OLEObject Type="Embed" ProgID="Equation.DSMT4" ShapeID="_x0000_i1087" DrawAspect="Content" ObjectID="_1701087428" r:id="rId128"/>
              </w:object>
            </w:r>
          </w:p>
        </w:tc>
      </w:tr>
      <w:tr w:rsidR="00DC2C35" w:rsidRPr="00D06F51" w:rsidTr="00DC2C3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060" w:type="dxa"/>
            <w:gridSpan w:val="3"/>
            <w:vAlign w:val="center"/>
          </w:tcPr>
          <w:p w:rsidR="00DC2C35" w:rsidRPr="00D06F51" w:rsidRDefault="00DC2C35" w:rsidP="00280AA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D06F51">
              <w:rPr>
                <w:sz w:val="20"/>
                <w:szCs w:val="20"/>
                <w:lang w:eastAsia="pt-BR"/>
              </w:rPr>
              <w:t xml:space="preserve">(*) Valores diários de referência com base em uma dieta de </w:t>
            </w:r>
            <w:r w:rsidR="00BB6A5F" w:rsidRPr="00D06F51">
              <w:rPr>
                <w:position w:val="-10"/>
                <w:sz w:val="20"/>
                <w:szCs w:val="20"/>
                <w:lang w:eastAsia="pt-BR"/>
              </w:rPr>
              <w:object w:dxaOrig="1020" w:dyaOrig="300">
                <v:shape id="_x0000_i1088" type="#_x0000_t75" style="width:51pt;height:15pt" o:ole="">
                  <v:imagedata r:id="rId129" o:title=""/>
                </v:shape>
                <o:OLEObject Type="Embed" ProgID="Equation.DSMT4" ShapeID="_x0000_i1088" DrawAspect="Content" ObjectID="_1701087429" r:id="rId130"/>
              </w:object>
            </w:r>
            <w:r w:rsidRPr="00D06F51">
              <w:rPr>
                <w:sz w:val="20"/>
                <w:szCs w:val="20"/>
                <w:lang w:eastAsia="pt-BR"/>
              </w:rPr>
              <w:t xml:space="preserve"> Seus valores diários podem ser maiores ou menores dependendo de suas necessidades energéticas.</w:t>
            </w:r>
          </w:p>
        </w:tc>
      </w:tr>
    </w:tbl>
    <w:p w:rsidR="00D06F51" w:rsidRPr="00D06F51" w:rsidRDefault="00D06F51" w:rsidP="00DC2C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06F51" w:rsidRDefault="00D06F51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  <w:r w:rsidRPr="00D06F51">
        <w:rPr>
          <w:rStyle w:val="CabealhoChar"/>
          <w:color w:val="000000"/>
          <w:sz w:val="20"/>
          <w:szCs w:val="20"/>
          <w:lang w:eastAsia="pt-BR"/>
        </w:rPr>
        <w:t>Os rótulos dos alimentos trazem informações fundamentai</w:t>
      </w:r>
      <w:r>
        <w:rPr>
          <w:rStyle w:val="CabealhoChar"/>
          <w:color w:val="000000"/>
          <w:sz w:val="20"/>
          <w:szCs w:val="20"/>
          <w:lang w:eastAsia="pt-BR"/>
        </w:rPr>
        <w:t xml:space="preserve">s que nos ajudam a escolher uma </w:t>
      </w:r>
      <w:r w:rsidRPr="00D06F51">
        <w:rPr>
          <w:rStyle w:val="CabealhoChar"/>
          <w:color w:val="000000"/>
          <w:sz w:val="20"/>
          <w:szCs w:val="20"/>
          <w:lang w:eastAsia="pt-BR"/>
        </w:rPr>
        <w:t>alimentação adequada às nossas necessidades nutricionais, a</w:t>
      </w:r>
      <w:r>
        <w:rPr>
          <w:rStyle w:val="CabealhoChar"/>
          <w:color w:val="000000"/>
          <w:sz w:val="20"/>
          <w:szCs w:val="20"/>
          <w:lang w:eastAsia="pt-BR"/>
        </w:rPr>
        <w:t xml:space="preserve">ssim como nos auxiliam a evitar </w:t>
      </w:r>
      <w:r w:rsidRPr="00D06F51">
        <w:rPr>
          <w:rStyle w:val="CabealhoChar"/>
          <w:color w:val="000000"/>
          <w:sz w:val="20"/>
          <w:szCs w:val="20"/>
          <w:lang w:eastAsia="pt-BR"/>
        </w:rPr>
        <w:t xml:space="preserve">problemas de saúde. </w:t>
      </w:r>
    </w:p>
    <w:p w:rsidR="00983A7F" w:rsidRPr="00D06F51" w:rsidRDefault="00983A7F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</w:p>
    <w:p w:rsidR="00D06F51" w:rsidRDefault="00D06F51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  <w:r w:rsidRPr="00D06F51">
        <w:rPr>
          <w:rStyle w:val="CabealhoChar"/>
          <w:color w:val="000000"/>
          <w:sz w:val="20"/>
          <w:szCs w:val="20"/>
          <w:lang w:eastAsia="pt-BR"/>
        </w:rPr>
        <w:t>A esse respei</w:t>
      </w:r>
      <w:r>
        <w:rPr>
          <w:rStyle w:val="CabealhoChar"/>
          <w:color w:val="000000"/>
          <w:sz w:val="20"/>
          <w:szCs w:val="20"/>
          <w:lang w:eastAsia="pt-BR"/>
        </w:rPr>
        <w:t>to, analise os seguintes casos:</w:t>
      </w:r>
    </w:p>
    <w:p w:rsidR="00D06F51" w:rsidRPr="00D06F51" w:rsidRDefault="00D06F51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</w:p>
    <w:p w:rsidR="00D06F51" w:rsidRPr="00D06F51" w:rsidRDefault="00D06F51" w:rsidP="00D06F51">
      <w:pPr>
        <w:autoSpaceDE w:val="0"/>
        <w:autoSpaceDN w:val="0"/>
        <w:adjustRightInd w:val="0"/>
        <w:spacing w:after="38" w:line="240" w:lineRule="auto"/>
        <w:rPr>
          <w:rStyle w:val="CabealhoChar"/>
          <w:color w:val="000000"/>
          <w:sz w:val="20"/>
          <w:szCs w:val="20"/>
          <w:lang w:eastAsia="pt-BR"/>
        </w:rPr>
      </w:pPr>
      <w:r>
        <w:rPr>
          <w:rStyle w:val="CabealhoChar"/>
          <w:color w:val="000000"/>
          <w:sz w:val="20"/>
          <w:szCs w:val="20"/>
          <w:lang w:eastAsia="pt-BR"/>
        </w:rPr>
        <w:t>-</w:t>
      </w:r>
      <w:r w:rsidRPr="00D06F51">
        <w:rPr>
          <w:rStyle w:val="CabealhoChar"/>
          <w:color w:val="000000"/>
          <w:sz w:val="20"/>
          <w:szCs w:val="20"/>
          <w:lang w:eastAsia="pt-BR"/>
        </w:rPr>
        <w:t xml:space="preserve"> João tem apresentado altos índices de colesterol no sangue. </w:t>
      </w:r>
    </w:p>
    <w:p w:rsidR="00D06F51" w:rsidRPr="00D06F51" w:rsidRDefault="00D06F51" w:rsidP="00D06F51">
      <w:pPr>
        <w:autoSpaceDE w:val="0"/>
        <w:autoSpaceDN w:val="0"/>
        <w:adjustRightInd w:val="0"/>
        <w:spacing w:after="38" w:line="240" w:lineRule="auto"/>
        <w:rPr>
          <w:rStyle w:val="CabealhoChar"/>
          <w:color w:val="000000"/>
          <w:sz w:val="20"/>
          <w:szCs w:val="20"/>
          <w:lang w:eastAsia="pt-BR"/>
        </w:rPr>
      </w:pPr>
      <w:r>
        <w:rPr>
          <w:rStyle w:val="CabealhoChar"/>
          <w:color w:val="000000"/>
          <w:sz w:val="20"/>
          <w:szCs w:val="20"/>
          <w:lang w:eastAsia="pt-BR"/>
        </w:rPr>
        <w:t>-</w:t>
      </w:r>
      <w:r w:rsidRPr="00D06F51">
        <w:rPr>
          <w:rStyle w:val="CabealhoChar"/>
          <w:color w:val="000000"/>
          <w:sz w:val="20"/>
          <w:szCs w:val="20"/>
          <w:lang w:eastAsia="pt-BR"/>
        </w:rPr>
        <w:t xml:space="preserve"> Maria sofre de hipertensão. </w:t>
      </w:r>
    </w:p>
    <w:p w:rsidR="00D06F51" w:rsidRPr="00D06F51" w:rsidRDefault="00D06F51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  <w:r>
        <w:rPr>
          <w:rStyle w:val="CabealhoChar"/>
          <w:color w:val="000000"/>
          <w:sz w:val="20"/>
          <w:szCs w:val="20"/>
          <w:lang w:eastAsia="pt-BR"/>
        </w:rPr>
        <w:t>-</w:t>
      </w:r>
      <w:r w:rsidRPr="00D06F51">
        <w:rPr>
          <w:rStyle w:val="CabealhoChar"/>
          <w:color w:val="000000"/>
          <w:sz w:val="20"/>
          <w:szCs w:val="20"/>
          <w:lang w:eastAsia="pt-BR"/>
        </w:rPr>
        <w:t xml:space="preserve"> José tem elevados níveis de glicose no sangue. </w:t>
      </w:r>
    </w:p>
    <w:p w:rsidR="00D06F51" w:rsidRPr="00D06F51" w:rsidRDefault="00D06F51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color w:val="000000"/>
          <w:sz w:val="20"/>
          <w:szCs w:val="20"/>
          <w:lang w:eastAsia="pt-BR"/>
        </w:rPr>
      </w:pPr>
    </w:p>
    <w:p w:rsidR="00000000" w:rsidRDefault="00D06F51" w:rsidP="00D06F51">
      <w:pPr>
        <w:autoSpaceDE w:val="0"/>
        <w:autoSpaceDN w:val="0"/>
        <w:adjustRightInd w:val="0"/>
        <w:spacing w:after="0" w:line="240" w:lineRule="auto"/>
        <w:rPr>
          <w:rStyle w:val="CabealhoChar"/>
          <w:rFonts w:cs="Times New Roman"/>
          <w:color w:val="000000"/>
          <w:sz w:val="24"/>
          <w:szCs w:val="24"/>
          <w:lang w:eastAsia="pt-BR"/>
        </w:rPr>
      </w:pPr>
      <w:r w:rsidRPr="00D06F51">
        <w:rPr>
          <w:rStyle w:val="CabealhoChar"/>
          <w:color w:val="000000"/>
          <w:sz w:val="20"/>
          <w:szCs w:val="20"/>
          <w:lang w:eastAsia="pt-BR"/>
        </w:rPr>
        <w:t xml:space="preserve">Observando os rótulos dos alimentos mostrados nos </w:t>
      </w:r>
      <w:r>
        <w:rPr>
          <w:rStyle w:val="CabealhoChar"/>
          <w:color w:val="000000"/>
          <w:sz w:val="20"/>
          <w:szCs w:val="20"/>
          <w:lang w:eastAsia="pt-BR"/>
        </w:rPr>
        <w:t>quadros</w:t>
      </w:r>
      <w:r w:rsidRPr="00D06F51">
        <w:rPr>
          <w:rStyle w:val="CabealhoChar"/>
          <w:color w:val="000000"/>
          <w:sz w:val="20"/>
          <w:szCs w:val="20"/>
          <w:lang w:eastAsia="pt-BR"/>
        </w:rPr>
        <w:t>, assinale a alternativa que mostra quais alimentos devem ser evitados por João,</w:t>
      </w:r>
      <w:r>
        <w:rPr>
          <w:rStyle w:val="CabealhoChar"/>
          <w:color w:val="000000"/>
          <w:sz w:val="20"/>
          <w:szCs w:val="20"/>
          <w:lang w:eastAsia="pt-BR"/>
        </w:rPr>
        <w:t xml:space="preserve"> Maria e José, respectivamente.</w:t>
      </w:r>
      <w:r w:rsidRPr="00D06F51">
        <w:rPr>
          <w:rStyle w:val="CabealhoChar"/>
          <w:color w:val="000000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711D">
        <w:rPr>
          <w:color w:val="000000"/>
          <w:sz w:val="20"/>
          <w:szCs w:val="20"/>
          <w:lang w:eastAsia="pt-BR"/>
        </w:rPr>
        <w:t>2, 3 e 1.</w:t>
      </w:r>
      <w:r w:rsidR="0061711D" w:rsidRPr="00D06F51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75A18">
        <w:rPr>
          <w:color w:val="000000"/>
          <w:sz w:val="20"/>
          <w:szCs w:val="20"/>
          <w:lang w:eastAsia="pt-BR"/>
        </w:rPr>
        <w:t>1, 2 e 3.</w:t>
      </w:r>
      <w:r w:rsidR="00075A18" w:rsidRPr="00D06F51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47D9F">
        <w:rPr>
          <w:color w:val="000000"/>
          <w:sz w:val="20"/>
          <w:szCs w:val="20"/>
          <w:lang w:eastAsia="pt-BR"/>
        </w:rPr>
        <w:t>3, 2 e 1.</w:t>
      </w:r>
      <w:r w:rsidR="00447D9F" w:rsidRPr="00D06F51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09B1" w:rsidRPr="00D06F51">
        <w:rPr>
          <w:color w:val="000000"/>
          <w:sz w:val="20"/>
          <w:szCs w:val="20"/>
          <w:lang w:eastAsia="pt-BR"/>
        </w:rPr>
        <w:t xml:space="preserve">2, </w:t>
      </w:r>
      <w:r w:rsidR="00F609B1">
        <w:rPr>
          <w:color w:val="000000"/>
          <w:sz w:val="20"/>
          <w:szCs w:val="20"/>
          <w:lang w:eastAsia="pt-BR"/>
        </w:rPr>
        <w:t>1 e 3.</w:t>
      </w:r>
      <w:r w:rsidR="00F609B1" w:rsidRPr="00D06F51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16D34" w:rsidRPr="00D06F51">
        <w:rPr>
          <w:sz w:val="20"/>
          <w:szCs w:val="20"/>
          <w:lang w:eastAsia="pt-BR"/>
        </w:rPr>
        <w:t xml:space="preserve">3, 1 e 2.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1053BE" w:rsidRPr="00A4360F" w:rsidRDefault="001053BE" w:rsidP="001053B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4360F">
        <w:rPr>
          <w:sz w:val="20"/>
          <w:szCs w:val="20"/>
          <w:lang w:eastAsia="pt-BR"/>
        </w:rPr>
        <w:t>[D]</w:t>
      </w:r>
    </w:p>
    <w:p w:rsidR="00592A75" w:rsidRPr="00A4360F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436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4360F">
        <w:rPr>
          <w:sz w:val="20"/>
          <w:szCs w:val="18"/>
          <w:lang w:eastAsia="pt-BR"/>
        </w:rPr>
        <w:t>Por ter altos índices de colesterol, João deve evitar os alimentos com muita gordura, como o alimento 2; por sofrer de hipertensão, Maria deve evitar alimentos com muito sódio, como o alimento 1; e, por ter elevados índices de glicose no sangue, José deve evitar alimentos com muito carboidrato, como o alimento 3.</w:t>
      </w:r>
      <w:r w:rsidR="00474B44" w:rsidRPr="00A4360F">
        <w:rPr>
          <w:sz w:val="20"/>
          <w:szCs w:val="20"/>
          <w:lang w:eastAsia="pt-BR"/>
        </w:rPr>
        <w:t xml:space="preserve"> </w:t>
      </w: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63720" w:rsidRPr="003933ED" w:rsidRDefault="000D1869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ifce)  </w:t>
      </w:r>
      <w:r w:rsidR="00463720" w:rsidRPr="003933ED">
        <w:rPr>
          <w:color w:val="000000"/>
          <w:sz w:val="20"/>
          <w:szCs w:val="20"/>
          <w:lang w:eastAsia="pt-BR"/>
        </w:rPr>
        <w:t xml:space="preserve">Analise as seguintes proposições. </w:t>
      </w:r>
    </w:p>
    <w:p w:rsidR="00463720" w:rsidRPr="003933ED" w:rsidRDefault="00463720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463720" w:rsidRPr="003933ED" w:rsidRDefault="00463720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3933ED">
        <w:rPr>
          <w:color w:val="000000"/>
          <w:sz w:val="20"/>
          <w:szCs w:val="20"/>
          <w:lang w:eastAsia="pt-BR"/>
        </w:rPr>
        <w:t xml:space="preserve">“Atua como um solvente universal, sendo de extrema importância para as reações químicas ocorridas nas células dos seres vivos. Outras funções importantes são o transporte de íons e moléculas pelo corpo, regulação térmica e ação lubrificante.” </w:t>
      </w:r>
    </w:p>
    <w:p w:rsidR="00463720" w:rsidRPr="003933ED" w:rsidRDefault="00463720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463720" w:rsidRPr="003933ED" w:rsidRDefault="00463720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3933ED">
        <w:rPr>
          <w:color w:val="000000"/>
          <w:sz w:val="20"/>
          <w:szCs w:val="20"/>
          <w:lang w:eastAsia="pt-BR"/>
        </w:rPr>
        <w:t xml:space="preserve">“São encontrados em duas formas: solúveis (encontrados em forma de íons) e insolúveis (fazendo parte de estruturas esqueléticas etc.) e representam cerca de 1% da composição celular.” </w:t>
      </w:r>
    </w:p>
    <w:p w:rsidR="00463720" w:rsidRPr="003933ED" w:rsidRDefault="00463720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463720" w:rsidP="0046372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3933ED">
        <w:rPr>
          <w:color w:val="000000"/>
          <w:sz w:val="20"/>
          <w:szCs w:val="20"/>
          <w:lang w:eastAsia="pt-BR"/>
        </w:rPr>
        <w:t xml:space="preserve">As substâncias descritas são </w:t>
      </w:r>
      <w:r w:rsidR="00474B44" w:rsidRPr="003933ED">
        <w:rPr>
          <w:color w:val="000000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B297E" w:rsidRPr="004C2923">
        <w:rPr>
          <w:color w:val="000000"/>
          <w:sz w:val="20"/>
          <w:szCs w:val="20"/>
          <w:lang w:eastAsia="pt-BR"/>
        </w:rPr>
        <w:t xml:space="preserve">água e lipídios. </w:t>
      </w:r>
      <w:r w:rsidR="00474B44" w:rsidRPr="004C2923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3DB1" w:rsidRPr="001049FA">
        <w:rPr>
          <w:color w:val="000000"/>
          <w:sz w:val="20"/>
          <w:szCs w:val="20"/>
          <w:lang w:eastAsia="pt-BR"/>
        </w:rPr>
        <w:t xml:space="preserve">lipídio e sais minerais. 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B2036" w:rsidRPr="00ED309B">
        <w:rPr>
          <w:color w:val="000000"/>
          <w:sz w:val="20"/>
          <w:szCs w:val="20"/>
          <w:lang w:eastAsia="pt-BR"/>
        </w:rPr>
        <w:t xml:space="preserve">proteína e lipídios. </w:t>
      </w:r>
      <w:r w:rsidR="00474B44" w:rsidRPr="00ED309B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75AD9" w:rsidRPr="00356F36">
        <w:rPr>
          <w:color w:val="000000"/>
          <w:sz w:val="20"/>
          <w:szCs w:val="20"/>
          <w:lang w:eastAsia="pt-BR"/>
        </w:rPr>
        <w:t xml:space="preserve">água e sais minerais. </w:t>
      </w:r>
      <w:r w:rsidR="00474B44" w:rsidRPr="00356F36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1CBA" w:rsidRPr="00964A63">
        <w:rPr>
          <w:sz w:val="20"/>
          <w:szCs w:val="20"/>
          <w:lang w:eastAsia="pt-BR"/>
        </w:rPr>
        <w:t>água e sais ácidos.</w:t>
      </w:r>
      <w:r w:rsidR="00474B44" w:rsidRPr="00964A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D37BDD" w:rsidRDefault="00C138E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37BDD">
        <w:rPr>
          <w:sz w:val="20"/>
          <w:szCs w:val="20"/>
          <w:lang w:eastAsia="pt-BR"/>
        </w:rPr>
        <w:t>[D]</w:t>
      </w:r>
    </w:p>
    <w:p w:rsidR="004B3780" w:rsidRPr="00D37BDD" w:rsidRDefault="004B378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B378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37BDD">
        <w:rPr>
          <w:sz w:val="20"/>
          <w:szCs w:val="20"/>
          <w:lang w:eastAsia="pt-BR"/>
        </w:rPr>
        <w:t xml:space="preserve">Os textos referem-se, respectivamente, às propriedades biológicas da água e dos sais minerais. </w:t>
      </w: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ifce)  </w:t>
      </w:r>
      <w:r w:rsidR="00701B24" w:rsidRPr="001B7988">
        <w:rPr>
          <w:sz w:val="20"/>
          <w:szCs w:val="20"/>
          <w:lang w:eastAsia="pt-BR"/>
        </w:rPr>
        <w:t>Os seres vivos são formados, quimicamente, por dois grandes grupos de compostos: orgânicos e inorgânicos. Os minerais, inorgânicos, desempenham funções importantíssimas para o ser vivo e a deficiência de alguns deles, no corpo humano, pode causar diversas doenças e prejuízos à saúde. O mineral, que é responsável pela constituição da hemoglobina e está relacionado ao transporte do O</w:t>
      </w:r>
      <w:r w:rsidR="00701B24" w:rsidRPr="001B7988">
        <w:rPr>
          <w:sz w:val="20"/>
          <w:szCs w:val="20"/>
          <w:vertAlign w:val="subscript"/>
          <w:lang w:eastAsia="pt-BR"/>
        </w:rPr>
        <w:t>2</w:t>
      </w:r>
      <w:r w:rsidR="00701B24" w:rsidRPr="001B7988">
        <w:rPr>
          <w:sz w:val="20"/>
          <w:szCs w:val="20"/>
          <w:lang w:eastAsia="pt-BR"/>
        </w:rPr>
        <w:t xml:space="preserve"> pelo sangue, cuja deficiência pode causar a doença conhecida como anemia, é o </w:t>
      </w:r>
      <w:r w:rsidR="00474B44" w:rsidRPr="001B7988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74B6" w:rsidRPr="00C45E2E">
        <w:rPr>
          <w:sz w:val="20"/>
          <w:szCs w:val="20"/>
          <w:lang w:eastAsia="pt-BR"/>
        </w:rPr>
        <w:t xml:space="preserve">fósforo. </w:t>
      </w:r>
      <w:r w:rsidR="00474B44" w:rsidRPr="00C45E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7982" w:rsidRPr="00300841">
        <w:rPr>
          <w:sz w:val="20"/>
          <w:szCs w:val="20"/>
          <w:lang w:eastAsia="pt-BR"/>
        </w:rPr>
        <w:t xml:space="preserve">iodo. </w:t>
      </w:r>
      <w:r w:rsidR="00474B44" w:rsidRPr="0030084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66D80" w:rsidRPr="00667E87">
        <w:rPr>
          <w:sz w:val="20"/>
          <w:szCs w:val="20"/>
          <w:lang w:eastAsia="pt-BR"/>
        </w:rPr>
        <w:t xml:space="preserve">sódio. </w:t>
      </w:r>
      <w:r w:rsidR="00474B44" w:rsidRPr="00667E8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4055F" w:rsidRPr="006B205F">
        <w:rPr>
          <w:sz w:val="20"/>
          <w:szCs w:val="20"/>
          <w:lang w:eastAsia="pt-BR"/>
        </w:rPr>
        <w:t xml:space="preserve">potássio. </w:t>
      </w:r>
      <w:r w:rsidR="00474B44" w:rsidRPr="006B205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6D97" w:rsidRPr="009D3C34">
        <w:rPr>
          <w:sz w:val="20"/>
          <w:szCs w:val="20"/>
          <w:lang w:eastAsia="pt-BR"/>
        </w:rPr>
        <w:t>ferro.</w:t>
      </w:r>
      <w:r w:rsidR="00474B44" w:rsidRPr="009D3C3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A7EB5" w:rsidRDefault="00404FB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A7EB5">
        <w:rPr>
          <w:sz w:val="20"/>
          <w:szCs w:val="20"/>
          <w:lang w:eastAsia="pt-BR"/>
        </w:rPr>
        <w:t>[E]</w:t>
      </w:r>
    </w:p>
    <w:p w:rsidR="00E21382" w:rsidRPr="009A7EB5" w:rsidRDefault="00E2138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2138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A7EB5">
        <w:rPr>
          <w:sz w:val="20"/>
          <w:szCs w:val="20"/>
          <w:lang w:eastAsia="pt-BR"/>
        </w:rPr>
        <w:t xml:space="preserve">O ferro (Fe) é o íon mineral que participa da constituição da hemoglobina, proteína presente nos glóbulos vermelhos e responsável pelo transporte do oxigênio. Sua carência alimentar causa a anemia ferropriva. </w:t>
      </w: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F8716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cftmg)  </w:t>
      </w:r>
      <w:r w:rsidR="00F87164" w:rsidRPr="00431EF1">
        <w:rPr>
          <w:sz w:val="20"/>
          <w:szCs w:val="20"/>
          <w:lang w:eastAsia="pt-BR"/>
        </w:rPr>
        <w:t>Na composição química das células, os íons são tão importantes que pequenas variações na sua porcentagem modificam profundamente a dinâmica celular. Associou-se corretamente, o íon à sua respectiva função em:</w:t>
      </w:r>
      <w:r w:rsidR="00474B44" w:rsidRPr="00431EF1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F5456" w:rsidRPr="00604654">
        <w:rPr>
          <w:sz w:val="20"/>
          <w:szCs w:val="20"/>
          <w:lang w:eastAsia="pt-BR"/>
        </w:rPr>
        <w:t xml:space="preserve">potássio </w:t>
      </w:r>
      <w:r w:rsidR="00E2338A" w:rsidRPr="00604654">
        <w:rPr>
          <w:position w:val="-6"/>
          <w:sz w:val="20"/>
          <w:szCs w:val="20"/>
          <w:lang w:eastAsia="pt-BR"/>
        </w:rPr>
        <w:object w:dxaOrig="279" w:dyaOrig="200">
          <v:shape id="_x0000_i1089" type="#_x0000_t75" style="width:14.25pt;height:9.75pt" o:ole="">
            <v:imagedata r:id="rId131" o:title=""/>
          </v:shape>
          <o:OLEObject Type="Embed" ProgID="Equation.DSMT4" ShapeID="_x0000_i1089" DrawAspect="Content" ObjectID="_1701087430" r:id="rId132"/>
        </w:object>
      </w:r>
      <w:r w:rsidR="007F5456" w:rsidRPr="00604654">
        <w:rPr>
          <w:sz w:val="20"/>
          <w:szCs w:val="20"/>
          <w:lang w:eastAsia="pt-BR"/>
        </w:rPr>
        <w:t>respiração celular.</w:t>
      </w:r>
      <w:r w:rsidR="00474B44" w:rsidRPr="0060465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7A6E" w:rsidRPr="00F23175">
        <w:rPr>
          <w:sz w:val="20"/>
          <w:szCs w:val="20"/>
          <w:lang w:eastAsia="pt-BR"/>
        </w:rPr>
        <w:t xml:space="preserve">magnésio </w:t>
      </w:r>
      <w:r w:rsidR="00C62134" w:rsidRPr="00F23175">
        <w:rPr>
          <w:position w:val="-6"/>
          <w:sz w:val="20"/>
          <w:szCs w:val="20"/>
          <w:lang w:eastAsia="pt-BR"/>
        </w:rPr>
        <w:object w:dxaOrig="279" w:dyaOrig="200">
          <v:shape id="_x0000_i1090" type="#_x0000_t75" style="width:14.25pt;height:9.75pt" o:ole="">
            <v:imagedata r:id="rId131" o:title=""/>
          </v:shape>
          <o:OLEObject Type="Embed" ProgID="Equation.DSMT4" ShapeID="_x0000_i1090" DrawAspect="Content" ObjectID="_1701087431" r:id="rId133"/>
        </w:object>
      </w:r>
      <w:r w:rsidR="00F97A6E" w:rsidRPr="00F23175">
        <w:rPr>
          <w:sz w:val="20"/>
          <w:szCs w:val="20"/>
          <w:lang w:eastAsia="pt-BR"/>
        </w:rPr>
        <w:t>condução nervosa.</w:t>
      </w:r>
      <w:r w:rsidR="00474B44" w:rsidRPr="00F2317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95983" w:rsidRPr="00BC6347">
        <w:rPr>
          <w:sz w:val="20"/>
          <w:szCs w:val="20"/>
          <w:lang w:eastAsia="pt-BR"/>
        </w:rPr>
        <w:t xml:space="preserve">ferro </w:t>
      </w:r>
      <w:r w:rsidR="002F1DD9" w:rsidRPr="00BC6347">
        <w:rPr>
          <w:position w:val="-6"/>
          <w:sz w:val="20"/>
          <w:szCs w:val="20"/>
          <w:lang w:eastAsia="pt-BR"/>
        </w:rPr>
        <w:object w:dxaOrig="279" w:dyaOrig="200">
          <v:shape id="_x0000_i1091" type="#_x0000_t75" style="width:14.25pt;height:9.75pt" o:ole="">
            <v:imagedata r:id="rId131" o:title=""/>
          </v:shape>
          <o:OLEObject Type="Embed" ProgID="Equation.DSMT4" ShapeID="_x0000_i1091" DrawAspect="Content" ObjectID="_1701087432" r:id="rId134"/>
        </w:object>
      </w:r>
      <w:r w:rsidR="00C95983" w:rsidRPr="00BC6347">
        <w:rPr>
          <w:sz w:val="20"/>
          <w:szCs w:val="20"/>
          <w:lang w:eastAsia="pt-BR"/>
        </w:rPr>
        <w:t>processo fotossintético.</w:t>
      </w:r>
      <w:r w:rsidR="00474B44" w:rsidRPr="00BC634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71F78" w:rsidRPr="00417FF3">
        <w:rPr>
          <w:sz w:val="20"/>
          <w:szCs w:val="20"/>
          <w:lang w:eastAsia="pt-BR"/>
        </w:rPr>
        <w:t xml:space="preserve">fosfato </w:t>
      </w:r>
      <w:r w:rsidR="003B5B0F" w:rsidRPr="00417FF3">
        <w:rPr>
          <w:position w:val="-6"/>
          <w:sz w:val="20"/>
          <w:szCs w:val="20"/>
          <w:lang w:eastAsia="pt-BR"/>
        </w:rPr>
        <w:object w:dxaOrig="279" w:dyaOrig="200">
          <v:shape id="_x0000_i1092" type="#_x0000_t75" style="width:14.25pt;height:9.75pt" o:ole="">
            <v:imagedata r:id="rId131" o:title=""/>
          </v:shape>
          <o:OLEObject Type="Embed" ProgID="Equation.DSMT4" ShapeID="_x0000_i1092" DrawAspect="Content" ObjectID="_1701087433" r:id="rId135"/>
        </w:object>
      </w:r>
      <w:r w:rsidR="00471F78" w:rsidRPr="00417FF3">
        <w:rPr>
          <w:sz w:val="20"/>
          <w:szCs w:val="20"/>
          <w:lang w:eastAsia="pt-BR"/>
        </w:rPr>
        <w:t>transferência de energia.</w:t>
      </w:r>
      <w:r w:rsidR="00474B44" w:rsidRPr="00417FF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21296F" w:rsidRDefault="00453FE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1296F">
        <w:rPr>
          <w:sz w:val="20"/>
          <w:szCs w:val="20"/>
          <w:lang w:eastAsia="pt-BR"/>
        </w:rPr>
        <w:t>[D]</w:t>
      </w:r>
    </w:p>
    <w:p w:rsidR="0082673A" w:rsidRPr="0021296F" w:rsidRDefault="0082673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2673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1296F">
        <w:rPr>
          <w:sz w:val="20"/>
          <w:szCs w:val="20"/>
          <w:lang w:eastAsia="pt-BR"/>
        </w:rPr>
        <w:t xml:space="preserve">O íon fosfato é importante nos processos celulares de transferência de energia por fazer parte de moléculas, como ATP (adenosina trifosfato), entre outras. </w:t>
      </w: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9162B" w:rsidRPr="001E1420" w:rsidRDefault="000D1869" w:rsidP="0039162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ifce)  </w:t>
      </w:r>
      <w:r w:rsidR="0039162B" w:rsidRPr="001E1420">
        <w:rPr>
          <w:color w:val="000000"/>
          <w:sz w:val="20"/>
          <w:szCs w:val="20"/>
          <w:lang w:eastAsia="pt-BR"/>
        </w:rPr>
        <w:t xml:space="preserve">Os sais minerais são reguladores e desempenham diversas funções relacionadas com o metabolismo. São considerados ativadores enzimáticos e essenciais para o funcionamento celular. </w:t>
      </w:r>
    </w:p>
    <w:p w:rsidR="0039162B" w:rsidRPr="001E1420" w:rsidRDefault="0039162B" w:rsidP="0039162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39162B" w:rsidP="0039162B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1E1420">
        <w:rPr>
          <w:color w:val="000000"/>
          <w:sz w:val="20"/>
          <w:szCs w:val="20"/>
          <w:lang w:eastAsia="pt-BR"/>
        </w:rPr>
        <w:t xml:space="preserve">Sobre isso, é </w:t>
      </w:r>
      <w:r w:rsidRPr="001E1420">
        <w:rPr>
          <w:bCs/>
          <w:color w:val="000000"/>
          <w:sz w:val="20"/>
          <w:szCs w:val="20"/>
          <w:lang w:eastAsia="pt-BR"/>
        </w:rPr>
        <w:t>correto</w:t>
      </w:r>
      <w:r w:rsidRPr="001E1420">
        <w:rPr>
          <w:b/>
          <w:bCs/>
          <w:color w:val="000000"/>
          <w:sz w:val="20"/>
          <w:szCs w:val="20"/>
          <w:lang w:eastAsia="pt-BR"/>
        </w:rPr>
        <w:t xml:space="preserve"> </w:t>
      </w:r>
      <w:r w:rsidRPr="001E1420">
        <w:rPr>
          <w:color w:val="000000"/>
          <w:sz w:val="20"/>
          <w:szCs w:val="20"/>
          <w:lang w:eastAsia="pt-BR"/>
        </w:rPr>
        <w:t xml:space="preserve">afirmar-se que 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812B2" w:rsidRPr="007C4F0D">
        <w:rPr>
          <w:color w:val="000000"/>
          <w:sz w:val="20"/>
          <w:szCs w:val="20"/>
          <w:lang w:eastAsia="pt-BR"/>
        </w:rPr>
        <w:t xml:space="preserve">o sódio interfere na pressão arterial e no volume celular. </w:t>
      </w:r>
      <w:r w:rsidR="00474B44" w:rsidRPr="007C4F0D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1E0E" w:rsidRPr="00AF04B1">
        <w:rPr>
          <w:color w:val="000000"/>
          <w:sz w:val="20"/>
          <w:szCs w:val="20"/>
          <w:lang w:eastAsia="pt-BR"/>
        </w:rPr>
        <w:t xml:space="preserve">a condução de impulsos nervosos nos nervos, nos músculos e no coração é desencadeada pelo ferro. </w:t>
      </w:r>
      <w:r w:rsidR="00474B44" w:rsidRPr="00AF04B1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15E9" w:rsidRPr="0017000D">
        <w:rPr>
          <w:color w:val="000000"/>
          <w:sz w:val="20"/>
          <w:szCs w:val="20"/>
          <w:lang w:eastAsia="pt-BR"/>
        </w:rPr>
        <w:t xml:space="preserve">o enxofre atua na produção de hormônios pela glândula tireoide. </w:t>
      </w:r>
      <w:r w:rsidR="00474B44" w:rsidRPr="0017000D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136DB" w:rsidRPr="00417ACA">
        <w:rPr>
          <w:color w:val="000000"/>
          <w:sz w:val="20"/>
          <w:szCs w:val="20"/>
          <w:lang w:eastAsia="pt-BR"/>
        </w:rPr>
        <w:t xml:space="preserve">a coagulação sanguínea depende diretamente do potássio. </w:t>
      </w:r>
      <w:r w:rsidR="00474B44" w:rsidRPr="00417ACA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27AA" w:rsidRPr="00B75D58">
        <w:rPr>
          <w:sz w:val="20"/>
          <w:szCs w:val="20"/>
          <w:lang w:eastAsia="pt-BR"/>
        </w:rPr>
        <w:t>o magnésio faz parte da hemoglobina.</w:t>
      </w:r>
      <w:r w:rsidR="00474B44" w:rsidRPr="00B75D5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41F0A" w:rsidRPr="00DF62A5" w:rsidRDefault="00C23D3D" w:rsidP="00441F0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F62A5">
        <w:rPr>
          <w:sz w:val="20"/>
          <w:szCs w:val="20"/>
          <w:lang w:eastAsia="pt-BR"/>
        </w:rPr>
        <w:t>[A]</w:t>
      </w:r>
    </w:p>
    <w:p w:rsidR="00441F0A" w:rsidRPr="00DF62A5" w:rsidRDefault="00441F0A" w:rsidP="00441F0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41F0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F62A5">
        <w:rPr>
          <w:sz w:val="20"/>
          <w:szCs w:val="20"/>
          <w:lang w:eastAsia="pt-BR"/>
        </w:rPr>
        <w:t>A condução de impulsos nervosos e a coagulação sanguínea têm a participação dos íons de cálcio (Ca</w:t>
      </w:r>
      <w:r w:rsidRPr="00DF62A5">
        <w:rPr>
          <w:sz w:val="20"/>
          <w:szCs w:val="20"/>
          <w:vertAlign w:val="subscript"/>
          <w:lang w:eastAsia="pt-BR"/>
        </w:rPr>
        <w:t>3</w:t>
      </w:r>
      <w:r w:rsidRPr="00DF62A5">
        <w:rPr>
          <w:sz w:val="20"/>
          <w:szCs w:val="20"/>
          <w:vertAlign w:val="superscript"/>
          <w:lang w:eastAsia="pt-BR"/>
        </w:rPr>
        <w:t>2-</w:t>
      </w:r>
      <w:r w:rsidRPr="00DF62A5">
        <w:rPr>
          <w:sz w:val="20"/>
          <w:szCs w:val="20"/>
          <w:lang w:eastAsia="pt-BR"/>
        </w:rPr>
        <w:t xml:space="preserve">). A produção de hormônios da glândula tireoide tem a atuação do iodo. As moléculas de hemoglobina possuem íon ferro. </w:t>
      </w: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5341BA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ifsp)  </w:t>
      </w:r>
      <w:r w:rsidR="006D7C88" w:rsidRPr="005341BA">
        <w:rPr>
          <w:sz w:val="20"/>
          <w:szCs w:val="20"/>
          <w:lang w:eastAsia="pt-BR"/>
        </w:rPr>
        <w:t>A tabela a seguir apresenta a quantidade dos minerais cálcio e ferro em alguns alimentos.</w:t>
      </w:r>
    </w:p>
    <w:p w:rsidR="00474B44" w:rsidRPr="005341BA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Style w:val="Cabealho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417"/>
        <w:gridCol w:w="1328"/>
      </w:tblGrid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b/>
                <w:bCs/>
                <w:sz w:val="20"/>
                <w:szCs w:val="20"/>
                <w:lang w:eastAsia="pt-BR"/>
              </w:rPr>
              <w:t>Alimento (100g)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b/>
                <w:bCs/>
                <w:sz w:val="20"/>
                <w:szCs w:val="20"/>
                <w:lang w:eastAsia="pt-BR"/>
              </w:rPr>
              <w:t>Cálcio (mg)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b/>
                <w:bCs/>
                <w:sz w:val="20"/>
                <w:szCs w:val="20"/>
                <w:lang w:eastAsia="pt-BR"/>
              </w:rPr>
              <w:t>Ferro (mg)</w:t>
            </w:r>
          </w:p>
        </w:tc>
      </w:tr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Carne de boi magra assada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3,20</w:t>
            </w:r>
          </w:p>
        </w:tc>
      </w:tr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Couve manteiga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330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2,20</w:t>
            </w:r>
          </w:p>
        </w:tc>
      </w:tr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Milho verde em conserva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0,80</w:t>
            </w:r>
          </w:p>
        </w:tc>
      </w:tr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Pepino cru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0,23</w:t>
            </w:r>
          </w:p>
        </w:tc>
      </w:tr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Queijo prato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1023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0,78</w:t>
            </w:r>
          </w:p>
        </w:tc>
      </w:tr>
      <w:tr w:rsidR="006D7C88" w:rsidRPr="005341BA" w:rsidTr="006D7C88">
        <w:tc>
          <w:tcPr>
            <w:tcW w:w="2992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Rosbife</w:t>
            </w:r>
          </w:p>
        </w:tc>
        <w:tc>
          <w:tcPr>
            <w:tcW w:w="1417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28" w:type="dxa"/>
          </w:tcPr>
          <w:p w:rsidR="006D7C88" w:rsidRPr="005341BA" w:rsidRDefault="006D7C88" w:rsidP="006D7C88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5341BA">
              <w:rPr>
                <w:sz w:val="20"/>
                <w:szCs w:val="20"/>
                <w:lang w:eastAsia="pt-BR"/>
              </w:rPr>
              <w:t>4,20</w:t>
            </w:r>
          </w:p>
        </w:tc>
      </w:tr>
    </w:tbl>
    <w:p w:rsidR="006D7C88" w:rsidRPr="005341BA" w:rsidRDefault="006D7C88" w:rsidP="006D7C88">
      <w:pPr>
        <w:autoSpaceDE w:val="0"/>
        <w:autoSpaceDN w:val="0"/>
        <w:adjustRightInd w:val="0"/>
        <w:spacing w:after="0" w:line="240" w:lineRule="auto"/>
        <w:rPr>
          <w:rFonts w:eastAsia="ArialMT"/>
          <w:sz w:val="20"/>
          <w:szCs w:val="16"/>
          <w:lang w:eastAsia="pt-BR"/>
        </w:rPr>
      </w:pPr>
    </w:p>
    <w:p w:rsidR="006D7C88" w:rsidRPr="005341BA" w:rsidRDefault="006D7C88" w:rsidP="006D7C88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5341BA">
        <w:rPr>
          <w:sz w:val="20"/>
          <w:szCs w:val="20"/>
          <w:lang w:eastAsia="pt-BR"/>
        </w:rPr>
        <w:t>Fonte: FROTA P</w:t>
      </w:r>
      <w:r w:rsidR="00D95780" w:rsidRPr="005341BA">
        <w:rPr>
          <w:sz w:val="20"/>
          <w:szCs w:val="20"/>
          <w:lang w:eastAsia="pt-BR"/>
        </w:rPr>
        <w:t>essoa</w:t>
      </w:r>
      <w:r w:rsidRPr="005341BA">
        <w:rPr>
          <w:sz w:val="20"/>
          <w:szCs w:val="20"/>
          <w:lang w:eastAsia="pt-BR"/>
        </w:rPr>
        <w:t xml:space="preserve">, O. </w:t>
      </w:r>
      <w:r w:rsidRPr="005341BA">
        <w:rPr>
          <w:i/>
          <w:sz w:val="20"/>
          <w:szCs w:val="20"/>
          <w:lang w:eastAsia="pt-BR"/>
        </w:rPr>
        <w:t>Os caminhos da vida - Manual do professor</w:t>
      </w:r>
      <w:r w:rsidRPr="005341BA">
        <w:rPr>
          <w:sz w:val="20"/>
          <w:szCs w:val="20"/>
          <w:lang w:eastAsia="pt-BR"/>
        </w:rPr>
        <w:t>. Ed. Scipione, 2001, pp.37-9.</w:t>
      </w:r>
    </w:p>
    <w:p w:rsidR="006D7C88" w:rsidRPr="005341BA" w:rsidRDefault="006D7C88" w:rsidP="006D7C8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D7C88" w:rsidP="006D7C8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341BA">
        <w:rPr>
          <w:sz w:val="20"/>
          <w:szCs w:val="20"/>
          <w:lang w:eastAsia="pt-BR"/>
        </w:rPr>
        <w:t xml:space="preserve">Assinale a alternativa que apresenta, respectivamente, os alimentos mais importantes na prevenção de anemia e osteoporose.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3E5A" w:rsidRPr="009B5597">
        <w:rPr>
          <w:sz w:val="20"/>
          <w:szCs w:val="20"/>
          <w:lang w:eastAsia="pt-BR"/>
        </w:rPr>
        <w:t>carne de boi magra assada e couve manteiga.</w:t>
      </w:r>
      <w:r w:rsidR="00474B44" w:rsidRPr="009B559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1768" w:rsidRPr="001530EF">
        <w:rPr>
          <w:sz w:val="20"/>
          <w:szCs w:val="20"/>
          <w:lang w:eastAsia="pt-BR"/>
        </w:rPr>
        <w:t>milho verde em conserva e queijo prato.</w:t>
      </w:r>
      <w:r w:rsidR="00474B44" w:rsidRPr="001530E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5795" w:rsidRPr="00F176BF">
        <w:rPr>
          <w:sz w:val="20"/>
          <w:szCs w:val="20"/>
          <w:lang w:eastAsia="pt-BR"/>
        </w:rPr>
        <w:t>queijo prato e couve manteiga.</w:t>
      </w:r>
      <w:r w:rsidR="00474B44" w:rsidRPr="00F176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67A0" w:rsidRPr="008342B4">
        <w:rPr>
          <w:sz w:val="20"/>
          <w:szCs w:val="20"/>
          <w:lang w:eastAsia="pt-BR"/>
        </w:rPr>
        <w:t xml:space="preserve">rosbife e queijo prato.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39EC" w:rsidRPr="00D25737">
        <w:rPr>
          <w:sz w:val="20"/>
          <w:szCs w:val="20"/>
          <w:lang w:eastAsia="pt-BR"/>
        </w:rPr>
        <w:t>pepino cru e rosbife.</w:t>
      </w:r>
      <w:r w:rsidR="00474B44" w:rsidRPr="00D2573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FE42CB" w:rsidRDefault="004129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E42CB">
        <w:rPr>
          <w:sz w:val="20"/>
          <w:szCs w:val="20"/>
          <w:lang w:eastAsia="pt-BR"/>
        </w:rPr>
        <w:t>[D]</w:t>
      </w:r>
    </w:p>
    <w:p w:rsidR="00D65D22" w:rsidRPr="00FE42CB" w:rsidRDefault="00D65D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65D2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E42CB">
        <w:rPr>
          <w:sz w:val="20"/>
          <w:szCs w:val="20"/>
          <w:lang w:eastAsia="pt-BR"/>
        </w:rPr>
        <w:t xml:space="preserve">A forma de anemia humana mais comum é causada pela deficiência nutricional de ferro. As carnes são ricas nesse elemento mineral. O ferro é essencial para a síntese da hemoglobina na medula óssea vermelha. A osteoporose ocorre devido à descalcificação óssea. Os derivados do leite como queijos, manteiga, iogurte e coalhada são ricos em cálcio. Esse mineral é fundamental para a calcificação óssea e dentária. </w:t>
      </w: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5002E" w:rsidRPr="000A221B" w:rsidRDefault="000D1869" w:rsidP="008D1A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(Unesp)  </w:t>
      </w:r>
      <w:r w:rsidR="00E5002E" w:rsidRPr="000A221B">
        <w:rPr>
          <w:sz w:val="20"/>
          <w:szCs w:val="20"/>
          <w:lang w:eastAsia="pt-BR"/>
        </w:rPr>
        <w:t>Alguns metais são imprescindíveis para o bom funcionamento do organismo humano. Os denominados oligo-elementos, normalmente são encontrados em pequenas quantidades e, quando presentes em excesso, podem ser prejudiciais à saúde.</w:t>
      </w:r>
    </w:p>
    <w:p w:rsidR="00E5002E" w:rsidRPr="000A221B" w:rsidRDefault="00E5002E" w:rsidP="008D1A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A221B">
        <w:rPr>
          <w:sz w:val="20"/>
          <w:szCs w:val="20"/>
          <w:lang w:eastAsia="pt-BR"/>
        </w:rPr>
        <w:t>A Doença de Wilson, por exemplo, é caracterizada pelo acúmulo de um metal não prateado, que, se liberado na corrente sanguínea, pode resultar na formação de um anel de coloração escura no olho do indivíduo.</w:t>
      </w:r>
    </w:p>
    <w:p w:rsidR="00E5002E" w:rsidRPr="000A221B" w:rsidRDefault="00E5002E" w:rsidP="008D1A7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5002E" w:rsidP="00E5002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A221B">
        <w:rPr>
          <w:sz w:val="20"/>
          <w:szCs w:val="20"/>
          <w:lang w:eastAsia="pt-BR"/>
        </w:rPr>
        <w:t xml:space="preserve">Assinale a alternativa que indica, respectivamente, o metal e o órgão do portador da Doença de Wilson onde ele se acumula antes de ser liberado para a corrente sanguínea.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3377" w:rsidRPr="00EF7AE6">
        <w:rPr>
          <w:sz w:val="20"/>
          <w:szCs w:val="20"/>
          <w:lang w:eastAsia="pt-BR"/>
        </w:rPr>
        <w:t>Bronze e rim.</w:t>
      </w:r>
      <w:r w:rsidR="00474B44" w:rsidRPr="00EF7AE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B2882" w:rsidRPr="00A01C2E">
        <w:rPr>
          <w:sz w:val="20"/>
          <w:szCs w:val="20"/>
          <w:lang w:eastAsia="pt-BR"/>
        </w:rPr>
        <w:t>Cobre e fígado.</w:t>
      </w:r>
      <w:r w:rsidR="00474B44" w:rsidRPr="00A01C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96DD8" w:rsidRPr="000C660E">
        <w:rPr>
          <w:sz w:val="20"/>
          <w:szCs w:val="20"/>
          <w:lang w:eastAsia="pt-BR"/>
        </w:rPr>
        <w:t>Ferro e baço.</w:t>
      </w:r>
      <w:r w:rsidR="00474B44" w:rsidRPr="000C660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2D58" w:rsidRPr="00C64DA5">
        <w:rPr>
          <w:sz w:val="20"/>
          <w:szCs w:val="20"/>
          <w:lang w:eastAsia="pt-BR"/>
        </w:rPr>
        <w:t>Ouro e baço.</w:t>
      </w:r>
      <w:r w:rsidR="00474B44" w:rsidRPr="00C64DA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96780" w:rsidRPr="00601B2F">
        <w:rPr>
          <w:sz w:val="20"/>
          <w:szCs w:val="20"/>
          <w:lang w:eastAsia="pt-BR"/>
        </w:rPr>
        <w:t>Zinco e fígado.</w:t>
      </w:r>
      <w:r w:rsidR="00474B44" w:rsidRPr="00601B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64EC7" w:rsidRDefault="00CA63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64EC7">
        <w:rPr>
          <w:sz w:val="20"/>
          <w:szCs w:val="20"/>
          <w:lang w:eastAsia="pt-BR"/>
        </w:rPr>
        <w:t>[B]</w:t>
      </w:r>
    </w:p>
    <w:p w:rsidR="00E16095" w:rsidRPr="00E64EC7" w:rsidRDefault="00E160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16095" w:rsidP="00E16095">
      <w:pPr>
        <w:spacing w:after="0" w:line="240" w:lineRule="auto"/>
        <w:rPr>
          <w:lang w:eastAsia="pt-BR"/>
        </w:rPr>
      </w:pPr>
      <w:r w:rsidRPr="00E64EC7">
        <w:rPr>
          <w:sz w:val="20"/>
          <w:szCs w:val="20"/>
          <w:lang w:eastAsia="pt-BR"/>
        </w:rPr>
        <w:t>A doença de Wilson ou degeneração hepatolenticular é uma doença hereditária autossômica recessiva. Caracteriza-se pelo acúmulo tóxico de cobre nos tecidos do fígado e do cérebro.</w:t>
      </w:r>
      <w:r w:rsidRPr="00E64EC7">
        <w:rPr>
          <w:sz w:val="20"/>
          <w:lang w:eastAsia="pt-BR"/>
        </w:rPr>
        <w:t xml:space="preserve"> </w:t>
      </w:r>
    </w:p>
    <w:p w:rsidR="00000000" w:rsidRDefault="00C64952" w:rsidP="00E16095">
      <w:pPr>
        <w:spacing w:after="0" w:line="240" w:lineRule="auto"/>
        <w:rPr>
          <w:lang w:eastAsia="pt-BR"/>
        </w:rPr>
      </w:pPr>
    </w:p>
    <w:p w:rsidR="00000000" w:rsidRDefault="00C64952" w:rsidP="00E16095">
      <w:pPr>
        <w:spacing w:after="0" w:line="240" w:lineRule="auto"/>
        <w:rPr>
          <w:lang w:eastAsia="pt-BR"/>
        </w:rPr>
      </w:pPr>
    </w:p>
    <w:p w:rsidR="00000000" w:rsidRDefault="00C64952" w:rsidP="00E16095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A4CAD" w:rsidRPr="009A4CAD" w:rsidRDefault="000D1869" w:rsidP="009A4CAD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(Unifesp)  </w:t>
      </w:r>
      <w:r w:rsidR="009A4CAD" w:rsidRPr="009A4CAD">
        <w:rPr>
          <w:sz w:val="20"/>
          <w:szCs w:val="23"/>
          <w:lang w:eastAsia="pt-BR"/>
        </w:rPr>
        <w:t>A sonda Phoenix, lançada pela NASA, explorou em 2008 o solo do planeta Marte, onde se detectou a presença de água, magnésio, sódio, potássio e cloretos. Ainda não foi detectada a presença de fósforo naquele planeta. Caso esse elemento químico não esteja presente, a vida, tal como a conhecemos na Terra, só seria possível se em Marte surgissem formas diferentes de:</w:t>
      </w:r>
    </w:p>
    <w:p w:rsidR="00000000" w:rsidRDefault="009A4CAD" w:rsidP="009A4CAD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9A4CAD">
        <w:rPr>
          <w:sz w:val="20"/>
          <w:szCs w:val="23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1559B" w:rsidRPr="0031559B">
        <w:rPr>
          <w:sz w:val="20"/>
          <w:szCs w:val="23"/>
          <w:lang w:eastAsia="pt-BR"/>
        </w:rPr>
        <w:t xml:space="preserve">DNA e proteínas.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7C98" w:rsidRPr="00ED7C98">
        <w:rPr>
          <w:sz w:val="20"/>
          <w:szCs w:val="23"/>
          <w:lang w:eastAsia="pt-BR"/>
        </w:rPr>
        <w:t xml:space="preserve">ácidos graxos e trifosfato de adenosina.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4026" w:rsidRPr="00644026">
        <w:rPr>
          <w:sz w:val="20"/>
          <w:szCs w:val="23"/>
          <w:lang w:eastAsia="pt-BR"/>
        </w:rPr>
        <w:t xml:space="preserve">trifosfato de adenosina e DNA.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C05FF" w:rsidRPr="00AC05FF">
        <w:rPr>
          <w:sz w:val="20"/>
          <w:szCs w:val="23"/>
          <w:lang w:eastAsia="pt-BR"/>
        </w:rPr>
        <w:t xml:space="preserve">RNA e açúcares.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705D" w:rsidRPr="00C0705D">
        <w:rPr>
          <w:sz w:val="20"/>
          <w:szCs w:val="23"/>
          <w:lang w:eastAsia="pt-BR"/>
        </w:rPr>
        <w:t xml:space="preserve">Ácidos graxos e DNA.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C408B1" w:rsidP="00C408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408B1">
        <w:rPr>
          <w:sz w:val="20"/>
          <w:szCs w:val="23"/>
          <w:lang w:eastAsia="pt-BR"/>
        </w:rPr>
        <w:t xml:space="preserve">[C] </w:t>
      </w:r>
    </w:p>
    <w:p w:rsidR="00000000" w:rsidRDefault="00C64952" w:rsidP="00C408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C408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C408B1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AD7179" w:rsidRPr="00BF7914" w:rsidRDefault="000D1869" w:rsidP="00AD717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AD7179" w:rsidRPr="00BF7914">
        <w:rPr>
          <w:sz w:val="20"/>
          <w:szCs w:val="23"/>
          <w:lang w:eastAsia="pt-BR"/>
        </w:rPr>
        <w:t>Diversos compostos formados por metais alcalinos e halogênios têm grande importância fisiológica para os seres vivos. A partir do fluido extracelular de animais, vários desses compostos podem ser preparados. Dentre eles, um é obtido em maior quantidade e outro, apesar de sua importância para a síntese de hormônios, é obtido em quantidades mínimas.</w:t>
      </w:r>
    </w:p>
    <w:p w:rsidR="00000000" w:rsidRDefault="00AD7179" w:rsidP="00AD717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F7914">
        <w:rPr>
          <w:sz w:val="20"/>
          <w:szCs w:val="23"/>
          <w:lang w:eastAsia="pt-BR"/>
        </w:rPr>
        <w:t xml:space="preserve">Esses dois compostos estão indicados, respectivamente, em: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1EDA" w:rsidRPr="00911484">
        <w:rPr>
          <w:sz w:val="20"/>
          <w:szCs w:val="23"/>
          <w:lang w:eastAsia="pt-BR"/>
        </w:rPr>
        <w:t xml:space="preserve">NaCℓ e NaI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5FE3" w:rsidRPr="00754069">
        <w:rPr>
          <w:sz w:val="20"/>
          <w:szCs w:val="23"/>
          <w:lang w:eastAsia="pt-BR"/>
        </w:rPr>
        <w:t>KCℓ e K</w:t>
      </w:r>
      <w:r w:rsidR="00DE5FE3" w:rsidRPr="00754069">
        <w:rPr>
          <w:sz w:val="20"/>
          <w:szCs w:val="23"/>
          <w:vertAlign w:val="subscript"/>
          <w:lang w:eastAsia="pt-BR"/>
        </w:rPr>
        <w:t>2</w:t>
      </w:r>
      <w:r w:rsidR="00DE5FE3" w:rsidRPr="00754069">
        <w:rPr>
          <w:sz w:val="20"/>
          <w:szCs w:val="23"/>
          <w:lang w:eastAsia="pt-BR"/>
        </w:rPr>
        <w:t xml:space="preserve">S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3364" w:rsidRPr="00444FD0">
        <w:rPr>
          <w:sz w:val="20"/>
          <w:szCs w:val="23"/>
          <w:lang w:eastAsia="pt-BR"/>
        </w:rPr>
        <w:t>Na</w:t>
      </w:r>
      <w:r w:rsidR="005F3364" w:rsidRPr="00444FD0">
        <w:rPr>
          <w:sz w:val="20"/>
          <w:szCs w:val="23"/>
          <w:vertAlign w:val="subscript"/>
          <w:lang w:eastAsia="pt-BR"/>
        </w:rPr>
        <w:t>2</w:t>
      </w:r>
      <w:r w:rsidR="005F3364" w:rsidRPr="00444FD0">
        <w:rPr>
          <w:sz w:val="20"/>
          <w:szCs w:val="23"/>
          <w:lang w:eastAsia="pt-BR"/>
        </w:rPr>
        <w:t>S e CaI</w:t>
      </w:r>
      <w:r w:rsidR="005F3364" w:rsidRPr="00444FD0">
        <w:rPr>
          <w:sz w:val="20"/>
          <w:szCs w:val="23"/>
          <w:vertAlign w:val="subscript"/>
          <w:lang w:eastAsia="pt-BR"/>
        </w:rPr>
        <w:t>2</w:t>
      </w:r>
      <w:r w:rsidR="005F3364" w:rsidRPr="00444FD0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2A76" w:rsidRPr="001303F8">
        <w:rPr>
          <w:sz w:val="20"/>
          <w:szCs w:val="23"/>
          <w:lang w:eastAsia="pt-BR"/>
        </w:rPr>
        <w:t>KBr e MgCℓ</w:t>
      </w:r>
      <w:r w:rsidR="00872A76" w:rsidRPr="001303F8">
        <w:rPr>
          <w:sz w:val="20"/>
          <w:szCs w:val="23"/>
          <w:vertAlign w:val="subscript"/>
          <w:lang w:eastAsia="pt-BR"/>
        </w:rPr>
        <w:t>2</w:t>
      </w:r>
      <w:r w:rsidR="00872A76" w:rsidRPr="001303F8">
        <w:rPr>
          <w:sz w:val="20"/>
          <w:szCs w:val="23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4F6767" w:rsidP="004F67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63744">
        <w:rPr>
          <w:sz w:val="20"/>
          <w:szCs w:val="23"/>
          <w:lang w:eastAsia="pt-BR"/>
        </w:rPr>
        <w:t xml:space="preserve">[A] </w:t>
      </w:r>
    </w:p>
    <w:p w:rsidR="00000000" w:rsidRDefault="00C64952" w:rsidP="004F67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4F67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4F676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F2D09" w:rsidRPr="00A8292D" w:rsidRDefault="000D1869" w:rsidP="000F2D0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(Ufg)  </w:t>
      </w:r>
      <w:r w:rsidR="000F2D09" w:rsidRPr="00A8292D">
        <w:rPr>
          <w:sz w:val="20"/>
          <w:szCs w:val="23"/>
          <w:lang w:eastAsia="pt-BR"/>
        </w:rPr>
        <w:t>Leia o texto a seguir.</w:t>
      </w:r>
    </w:p>
    <w:p w:rsidR="000F2D09" w:rsidRPr="00A8292D" w:rsidRDefault="000F2D09" w:rsidP="000F2D0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F2D09" w:rsidRPr="00A8292D" w:rsidRDefault="000F2D09" w:rsidP="000F2D0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A8292D">
        <w:rPr>
          <w:sz w:val="20"/>
          <w:szCs w:val="23"/>
          <w:lang w:eastAsia="pt-BR"/>
        </w:rPr>
        <w:t>As três décadas de estudos sobre os alimentos, o metabolismo humano e a fisiologia do esporte mostram que as dietas radicais não funcionam. Na busca do corpo saudável e esbelto, a melhor dieta é a do bom senso. Uma das dietas  mundialmente conhecidas proíbe o consumo de leite e derivados e limita muito o consumo de proteínas. Essas restrições levam à carência de minerais, especialmente o cálcio e ferro.</w:t>
      </w:r>
    </w:p>
    <w:p w:rsidR="000F2D09" w:rsidRPr="00A8292D" w:rsidRDefault="000F2D09" w:rsidP="000F2D0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A8292D">
        <w:rPr>
          <w:sz w:val="20"/>
          <w:szCs w:val="23"/>
          <w:lang w:eastAsia="pt-BR"/>
        </w:rPr>
        <w:tab/>
        <w:t>(VEJA, São Paulo, mar. 2007, n. 11, p. 62. [Adaptado]).</w:t>
      </w:r>
    </w:p>
    <w:p w:rsidR="000F2D09" w:rsidRPr="00A8292D" w:rsidRDefault="000F2D09" w:rsidP="000F2D09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0F2D09" w:rsidP="000F2D0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A8292D">
        <w:rPr>
          <w:sz w:val="20"/>
          <w:szCs w:val="23"/>
          <w:lang w:eastAsia="pt-BR"/>
        </w:rPr>
        <w:t xml:space="preserve">Um indivíduo adulto que adotou essa dieta por um período prolongado pode apresentar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1A20" w:rsidRPr="008928F1">
        <w:rPr>
          <w:sz w:val="20"/>
          <w:szCs w:val="23"/>
          <w:lang w:eastAsia="pt-BR"/>
        </w:rPr>
        <w:t xml:space="preserve">hemorragia e escorbuto.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E026A" w:rsidRPr="009B75C8">
        <w:rPr>
          <w:sz w:val="20"/>
          <w:szCs w:val="23"/>
          <w:lang w:eastAsia="pt-BR"/>
        </w:rPr>
        <w:t xml:space="preserve">cegueira noturna e xeroftalmia.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6A4C" w:rsidRPr="00601167">
        <w:rPr>
          <w:sz w:val="20"/>
          <w:szCs w:val="23"/>
          <w:lang w:eastAsia="pt-BR"/>
        </w:rPr>
        <w:t xml:space="preserve">beribéri e pelagra.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44D8F" w:rsidRPr="007E7380">
        <w:rPr>
          <w:sz w:val="20"/>
          <w:szCs w:val="23"/>
          <w:lang w:eastAsia="pt-BR"/>
        </w:rPr>
        <w:t xml:space="preserve">bócio endêmico e cãibras.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41B0B" w:rsidRPr="00353762">
        <w:rPr>
          <w:sz w:val="20"/>
          <w:szCs w:val="23"/>
          <w:lang w:eastAsia="pt-BR"/>
        </w:rPr>
        <w:t xml:space="preserve">osteoporose e anemia.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956250" w:rsidP="0095625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F25DC">
        <w:rPr>
          <w:sz w:val="20"/>
          <w:szCs w:val="23"/>
          <w:lang w:eastAsia="pt-BR"/>
        </w:rPr>
        <w:t xml:space="preserve">[E] </w:t>
      </w:r>
    </w:p>
    <w:p w:rsidR="00000000" w:rsidRDefault="00C64952" w:rsidP="0095625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95625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95625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9B1614" w:rsidRPr="005404F1" w:rsidRDefault="000D1869" w:rsidP="00AC7C85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(Ufmg)  </w:t>
      </w:r>
      <w:r w:rsidR="009B1614" w:rsidRPr="005404F1">
        <w:rPr>
          <w:sz w:val="20"/>
          <w:szCs w:val="23"/>
          <w:lang w:eastAsia="pt-BR"/>
        </w:rPr>
        <w:t>Observe esta figura, em que está representada uma cultura hidropônica:</w:t>
      </w:r>
    </w:p>
    <w:p w:rsidR="009B1614" w:rsidRPr="005404F1" w:rsidRDefault="009B1614" w:rsidP="00AC7C85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5F56D9" w:rsidRPr="005404F1" w:rsidRDefault="00C64952" w:rsidP="00AC7C85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2295525" cy="2238375"/>
            <wp:effectExtent l="0" t="0" r="0" b="0"/>
            <wp:docPr id="69" name="Image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D9" w:rsidRPr="005404F1" w:rsidRDefault="005F56D9" w:rsidP="00AC7C85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9B1614" w:rsidP="00AC7C85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5404F1">
        <w:rPr>
          <w:sz w:val="20"/>
          <w:szCs w:val="23"/>
          <w:lang w:eastAsia="pt-BR"/>
        </w:rPr>
        <w:t xml:space="preserve">Considerando-se as informações fornecidas por essa figura e outros conhecimentos sobre o assunto, é CORRETO afirmar que a solução nutritiva presente em I deve conter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492F" w:rsidRPr="0091263E">
        <w:rPr>
          <w:sz w:val="20"/>
          <w:szCs w:val="23"/>
          <w:lang w:eastAsia="pt-BR"/>
        </w:rPr>
        <w:t xml:space="preserve">ácidos graxos, que serão utilizados na composição de membranas celulares.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2549" w:rsidRPr="00C94137">
        <w:rPr>
          <w:sz w:val="20"/>
          <w:szCs w:val="23"/>
          <w:lang w:eastAsia="pt-BR"/>
        </w:rPr>
        <w:t xml:space="preserve">glicose, que será utilizada como fonte de energia.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C2427" w:rsidRPr="004F7A10">
        <w:rPr>
          <w:sz w:val="20"/>
          <w:szCs w:val="23"/>
          <w:lang w:eastAsia="pt-BR"/>
        </w:rPr>
        <w:t xml:space="preserve">nitratos, que serão utilizados na síntese de aminoácidos.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B0336" w:rsidRPr="004C254A">
        <w:rPr>
          <w:sz w:val="20"/>
          <w:szCs w:val="23"/>
          <w:lang w:eastAsia="pt-BR"/>
        </w:rPr>
        <w:t xml:space="preserve">proteínas, que serão utilizadas na síntese da clorofila.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C64952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000000" w:rsidRDefault="00AB685C" w:rsidP="00F37EA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E4881">
        <w:rPr>
          <w:sz w:val="20"/>
          <w:szCs w:val="23"/>
          <w:lang w:eastAsia="pt-BR"/>
        </w:rPr>
        <w:t xml:space="preserve">[C] </w:t>
      </w:r>
    </w:p>
    <w:p w:rsidR="00000000" w:rsidRDefault="00C64952" w:rsidP="00F37EA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 w:rsidP="00F37EA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C64952" w:rsidP="00F37EAC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622037" w:rsidRPr="006C0373" w:rsidRDefault="000D1869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(Ufc)  </w:t>
      </w:r>
      <w:r w:rsidR="00622037" w:rsidRPr="006C0373">
        <w:rPr>
          <w:sz w:val="20"/>
          <w:szCs w:val="23"/>
          <w:lang w:eastAsia="pt-BR"/>
        </w:rPr>
        <w:t>A "Revista Veja" (20 de dezembro de 2006) trouxe, como reportagem, o que chamou de "A ÚLTIMA EVOLUÇÃO". Essa diz respeito a uma mutação genética que permitiu o consumo de leite entre pessoas adultas, as quais, normalmente, deveriam apresentar intolerância à lactose. Os itens a seguir abordam aspectos importantes ligados a essa reportagem. Leia-os com atenção e responda as solicitações.</w:t>
      </w: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C0373">
        <w:rPr>
          <w:sz w:val="20"/>
          <w:szCs w:val="23"/>
          <w:lang w:eastAsia="pt-BR"/>
        </w:rPr>
        <w:t>a) A capacidade de digerir a lactose vai desaparecendo à medida que cessa a amamentação. O que impede a digestão da lactose entre indivíduos adultos?</w:t>
      </w: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C0373">
        <w:rPr>
          <w:sz w:val="20"/>
          <w:szCs w:val="23"/>
          <w:lang w:eastAsia="pt-BR"/>
        </w:rPr>
        <w:t>b) A reportagem cita que a tolerância à lactose varia entre as populações. Entre os brasileiros, chega a 50%. Já 99% dos chineses são intolerantes, contra apenas 1% dos suecos. Considerando uma condição hipotética, onde a dieta disponível está baseada apenas no leite bovino, qual processamento o leite deveria sofrer para que os chineses pudessem utilizar esse alimento?</w:t>
      </w: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6C0373">
        <w:rPr>
          <w:sz w:val="20"/>
          <w:szCs w:val="23"/>
          <w:lang w:eastAsia="pt-BR"/>
        </w:rPr>
        <w:t>c) Levando em conta que o leite bovino é um alimento rico em muitos nutrientes, cite dois macronutrientes e dois micronutrientes presentes no leite, essenciais para a nutrição humana.</w:t>
      </w:r>
    </w:p>
    <w:p w:rsidR="00622037" w:rsidRPr="006C0373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622037" w:rsidP="0062203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6C0373">
        <w:rPr>
          <w:sz w:val="20"/>
          <w:szCs w:val="23"/>
          <w:lang w:eastAsia="pt-BR"/>
        </w:rPr>
        <w:t xml:space="preserve">d) Os cientistas que comandaram a pesquisa queriam saber se a mutação da tolerância à lactose presente nos europeus existia também entre povos pastoris de outros lugares. Observaram que povos da Tanzânia, do Quênia e do Sudão possuem também a capacidade de digerir o leite. Entretanto, essa capacidade foi propiciada por três mutações genéticas distintas e independentes entre si. Qual a denominação do fenômeno que explica esse fato? </w:t>
      </w:r>
    </w:p>
    <w:p w:rsidR="00000000" w:rsidRDefault="00C64952" w:rsidP="0062203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62203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622037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C64952" w:rsidP="00622037">
      <w:pPr>
        <w:widowControl w:val="0"/>
        <w:autoSpaceDE w:val="0"/>
        <w:autoSpaceDN w:val="0"/>
        <w:adjustRightInd w:val="0"/>
        <w:spacing w:after="40" w:line="252" w:lineRule="auto"/>
        <w:rPr>
          <w:b/>
          <w:lang w:eastAsia="pt-BR"/>
        </w:rPr>
      </w:pP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46FC3">
        <w:rPr>
          <w:sz w:val="20"/>
          <w:szCs w:val="23"/>
          <w:lang w:eastAsia="pt-BR"/>
        </w:rPr>
        <w:t xml:space="preserve">a) Ausência de enzima lactase; </w:t>
      </w: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46FC3">
        <w:rPr>
          <w:sz w:val="20"/>
          <w:szCs w:val="23"/>
          <w:lang w:eastAsia="pt-BR"/>
        </w:rPr>
        <w:t xml:space="preserve">b) Retirar a lactose / Diminuir a concentração de lactose; </w:t>
      </w: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46FC3">
        <w:rPr>
          <w:sz w:val="20"/>
          <w:szCs w:val="23"/>
          <w:lang w:eastAsia="pt-BR"/>
        </w:rPr>
        <w:t xml:space="preserve">c) Macronutriente: 1. Proteína / Gordura; 2.Carboidratos / Vitaminas; </w:t>
      </w: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446FC3">
        <w:rPr>
          <w:sz w:val="20"/>
          <w:szCs w:val="23"/>
          <w:lang w:eastAsia="pt-BR"/>
        </w:rPr>
        <w:t xml:space="preserve"> Micronutriente: 1. Cálcio / Potássio / Manganês / Sódio; 2. Cobre / Zinco / Fósforo; </w:t>
      </w:r>
    </w:p>
    <w:p w:rsidR="00DB4C9E" w:rsidRPr="00446FC3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000000" w:rsidRDefault="00DB4C9E" w:rsidP="00DB4C9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46FC3">
        <w:rPr>
          <w:sz w:val="20"/>
          <w:szCs w:val="23"/>
          <w:lang w:eastAsia="pt-BR"/>
        </w:rPr>
        <w:t xml:space="preserve">d) Convergência evolutiva. </w:t>
      </w:r>
    </w:p>
    <w:p w:rsidR="00000000" w:rsidRDefault="00C64952" w:rsidP="00DB4C9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DB4C9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C64952" w:rsidP="00DB4C9E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C64952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15/12/2021 às 15:30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SAIS MINERAIS 2021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141710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Química</w:t>
      </w:r>
      <w:r w:rsidR="009B26AA">
        <w:rPr>
          <w:color w:val="0000FF"/>
          <w:sz w:val="20"/>
          <w:szCs w:val="20"/>
          <w:lang w:eastAsia="zh-CN"/>
        </w:rPr>
        <w:tab/>
        <w:t>G1 - ifsc/2014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203712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Unicamp/2022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202604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Uece/2021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190847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cftmg/2020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194854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ifpe/2020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131655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ifce/2014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131668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ifce/2014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113232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cftmg/2012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105197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ifce/2011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101938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G1 - ifsp/2011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95046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Unesp/2010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84219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Unifesp/2009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77033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Uerj/2008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78331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Ufg/2008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78187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Ufmg/2008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78426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Ufc/2008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137"/>
      <w:footerReference w:type="default" r:id="rId13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Roman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64952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C64952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16D34"/>
    <w:rsid w:val="00023C15"/>
    <w:rsid w:val="0006235F"/>
    <w:rsid w:val="00071D64"/>
    <w:rsid w:val="00072DD5"/>
    <w:rsid w:val="0007453E"/>
    <w:rsid w:val="00075A18"/>
    <w:rsid w:val="000802F5"/>
    <w:rsid w:val="0008350C"/>
    <w:rsid w:val="00085036"/>
    <w:rsid w:val="00086B06"/>
    <w:rsid w:val="000968AC"/>
    <w:rsid w:val="000A221B"/>
    <w:rsid w:val="000A27E6"/>
    <w:rsid w:val="000A6129"/>
    <w:rsid w:val="000B1821"/>
    <w:rsid w:val="000B297E"/>
    <w:rsid w:val="000C660E"/>
    <w:rsid w:val="000D0C65"/>
    <w:rsid w:val="000D1869"/>
    <w:rsid w:val="000D7ACC"/>
    <w:rsid w:val="000E242B"/>
    <w:rsid w:val="000E7E93"/>
    <w:rsid w:val="000F0458"/>
    <w:rsid w:val="000F2B67"/>
    <w:rsid w:val="000F2D09"/>
    <w:rsid w:val="000F2D58"/>
    <w:rsid w:val="000F5317"/>
    <w:rsid w:val="001003D0"/>
    <w:rsid w:val="0010137B"/>
    <w:rsid w:val="0010207E"/>
    <w:rsid w:val="00103867"/>
    <w:rsid w:val="001049FA"/>
    <w:rsid w:val="00104A9A"/>
    <w:rsid w:val="001053BE"/>
    <w:rsid w:val="00110ADB"/>
    <w:rsid w:val="001115BB"/>
    <w:rsid w:val="00112F1F"/>
    <w:rsid w:val="001136DB"/>
    <w:rsid w:val="00124161"/>
    <w:rsid w:val="00126437"/>
    <w:rsid w:val="00127B5F"/>
    <w:rsid w:val="001303F8"/>
    <w:rsid w:val="00133D2F"/>
    <w:rsid w:val="00142C74"/>
    <w:rsid w:val="001530EF"/>
    <w:rsid w:val="00161C8C"/>
    <w:rsid w:val="0017000D"/>
    <w:rsid w:val="00171E64"/>
    <w:rsid w:val="001726EC"/>
    <w:rsid w:val="00180874"/>
    <w:rsid w:val="001812B2"/>
    <w:rsid w:val="001829F3"/>
    <w:rsid w:val="001868FC"/>
    <w:rsid w:val="00187ED7"/>
    <w:rsid w:val="001A0CEB"/>
    <w:rsid w:val="001A27B6"/>
    <w:rsid w:val="001A7AD1"/>
    <w:rsid w:val="001B4626"/>
    <w:rsid w:val="001B7988"/>
    <w:rsid w:val="001C0119"/>
    <w:rsid w:val="001C27B1"/>
    <w:rsid w:val="001C3819"/>
    <w:rsid w:val="001C499D"/>
    <w:rsid w:val="001C6D9C"/>
    <w:rsid w:val="001D0DC2"/>
    <w:rsid w:val="001E1420"/>
    <w:rsid w:val="001F23F6"/>
    <w:rsid w:val="00200389"/>
    <w:rsid w:val="00201A03"/>
    <w:rsid w:val="002067A0"/>
    <w:rsid w:val="002124D3"/>
    <w:rsid w:val="0021296F"/>
    <w:rsid w:val="00216B0F"/>
    <w:rsid w:val="002233BF"/>
    <w:rsid w:val="0022660B"/>
    <w:rsid w:val="0023470E"/>
    <w:rsid w:val="00241D74"/>
    <w:rsid w:val="002510F8"/>
    <w:rsid w:val="002529EA"/>
    <w:rsid w:val="002547FB"/>
    <w:rsid w:val="0025482E"/>
    <w:rsid w:val="00255A7A"/>
    <w:rsid w:val="002709BF"/>
    <w:rsid w:val="00280AA3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1E0E"/>
    <w:rsid w:val="002C570A"/>
    <w:rsid w:val="002C6D90"/>
    <w:rsid w:val="002D03F5"/>
    <w:rsid w:val="002D3297"/>
    <w:rsid w:val="002D5E9B"/>
    <w:rsid w:val="002E336B"/>
    <w:rsid w:val="002F06B1"/>
    <w:rsid w:val="002F0AFD"/>
    <w:rsid w:val="002F15B4"/>
    <w:rsid w:val="002F1DD9"/>
    <w:rsid w:val="00300841"/>
    <w:rsid w:val="0030236D"/>
    <w:rsid w:val="00302D0A"/>
    <w:rsid w:val="00312AB5"/>
    <w:rsid w:val="0031559B"/>
    <w:rsid w:val="0031569E"/>
    <w:rsid w:val="00316DDF"/>
    <w:rsid w:val="0031752D"/>
    <w:rsid w:val="0032233C"/>
    <w:rsid w:val="00323EEA"/>
    <w:rsid w:val="0033074F"/>
    <w:rsid w:val="00335AEC"/>
    <w:rsid w:val="003406E3"/>
    <w:rsid w:val="00341B0B"/>
    <w:rsid w:val="00342890"/>
    <w:rsid w:val="00344575"/>
    <w:rsid w:val="00345D6F"/>
    <w:rsid w:val="0035300B"/>
    <w:rsid w:val="00353762"/>
    <w:rsid w:val="00355795"/>
    <w:rsid w:val="00356F36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62B"/>
    <w:rsid w:val="00391AB3"/>
    <w:rsid w:val="003933ED"/>
    <w:rsid w:val="003A073B"/>
    <w:rsid w:val="003A7237"/>
    <w:rsid w:val="003B340B"/>
    <w:rsid w:val="003B56BA"/>
    <w:rsid w:val="003B5B0F"/>
    <w:rsid w:val="003B6C6A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04FB4"/>
    <w:rsid w:val="00412951"/>
    <w:rsid w:val="004136F5"/>
    <w:rsid w:val="00417ACA"/>
    <w:rsid w:val="00417FF3"/>
    <w:rsid w:val="00421A66"/>
    <w:rsid w:val="00421CBA"/>
    <w:rsid w:val="004222F6"/>
    <w:rsid w:val="00422512"/>
    <w:rsid w:val="00422E13"/>
    <w:rsid w:val="00427519"/>
    <w:rsid w:val="00431EF1"/>
    <w:rsid w:val="00432C0D"/>
    <w:rsid w:val="004416D6"/>
    <w:rsid w:val="00441F0A"/>
    <w:rsid w:val="00444FD0"/>
    <w:rsid w:val="00446FC3"/>
    <w:rsid w:val="00447D9F"/>
    <w:rsid w:val="00450477"/>
    <w:rsid w:val="00451C6A"/>
    <w:rsid w:val="00453FE3"/>
    <w:rsid w:val="0045492F"/>
    <w:rsid w:val="00463720"/>
    <w:rsid w:val="00463744"/>
    <w:rsid w:val="00463C39"/>
    <w:rsid w:val="0047190C"/>
    <w:rsid w:val="00471F78"/>
    <w:rsid w:val="004722EA"/>
    <w:rsid w:val="00474B44"/>
    <w:rsid w:val="00476B5F"/>
    <w:rsid w:val="004770FC"/>
    <w:rsid w:val="00483377"/>
    <w:rsid w:val="00483B63"/>
    <w:rsid w:val="00496DD8"/>
    <w:rsid w:val="00497E60"/>
    <w:rsid w:val="004B22A0"/>
    <w:rsid w:val="004B3780"/>
    <w:rsid w:val="004B39EC"/>
    <w:rsid w:val="004C254A"/>
    <w:rsid w:val="004C2923"/>
    <w:rsid w:val="004D00D4"/>
    <w:rsid w:val="004D20CF"/>
    <w:rsid w:val="004D5100"/>
    <w:rsid w:val="004E1F1E"/>
    <w:rsid w:val="004E4024"/>
    <w:rsid w:val="004E75C6"/>
    <w:rsid w:val="004F01D4"/>
    <w:rsid w:val="004F5F1F"/>
    <w:rsid w:val="004F6767"/>
    <w:rsid w:val="004F73F2"/>
    <w:rsid w:val="004F7A10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41BA"/>
    <w:rsid w:val="005404F1"/>
    <w:rsid w:val="0054055F"/>
    <w:rsid w:val="005444B5"/>
    <w:rsid w:val="0055166A"/>
    <w:rsid w:val="00565757"/>
    <w:rsid w:val="005722BA"/>
    <w:rsid w:val="00572EDF"/>
    <w:rsid w:val="00573B61"/>
    <w:rsid w:val="005756C0"/>
    <w:rsid w:val="0058117D"/>
    <w:rsid w:val="0058468E"/>
    <w:rsid w:val="00592A75"/>
    <w:rsid w:val="005959DB"/>
    <w:rsid w:val="005A613C"/>
    <w:rsid w:val="005B1988"/>
    <w:rsid w:val="005B2600"/>
    <w:rsid w:val="005C55DF"/>
    <w:rsid w:val="005D12E3"/>
    <w:rsid w:val="005D182F"/>
    <w:rsid w:val="005E21DD"/>
    <w:rsid w:val="005F134F"/>
    <w:rsid w:val="005F3364"/>
    <w:rsid w:val="005F4309"/>
    <w:rsid w:val="005F56B0"/>
    <w:rsid w:val="005F56D9"/>
    <w:rsid w:val="00601167"/>
    <w:rsid w:val="00601B2F"/>
    <w:rsid w:val="00604654"/>
    <w:rsid w:val="0061711D"/>
    <w:rsid w:val="00620322"/>
    <w:rsid w:val="00620792"/>
    <w:rsid w:val="00620A21"/>
    <w:rsid w:val="00620C08"/>
    <w:rsid w:val="006210EF"/>
    <w:rsid w:val="00622037"/>
    <w:rsid w:val="006235CE"/>
    <w:rsid w:val="0062389A"/>
    <w:rsid w:val="006306BE"/>
    <w:rsid w:val="006343FA"/>
    <w:rsid w:val="00640950"/>
    <w:rsid w:val="00643FF7"/>
    <w:rsid w:val="00644026"/>
    <w:rsid w:val="00646C8F"/>
    <w:rsid w:val="00647DFC"/>
    <w:rsid w:val="00651A3E"/>
    <w:rsid w:val="00660511"/>
    <w:rsid w:val="00667E87"/>
    <w:rsid w:val="006761D5"/>
    <w:rsid w:val="00676E08"/>
    <w:rsid w:val="006835D9"/>
    <w:rsid w:val="00685C85"/>
    <w:rsid w:val="00693478"/>
    <w:rsid w:val="006937F2"/>
    <w:rsid w:val="00695E69"/>
    <w:rsid w:val="006960FB"/>
    <w:rsid w:val="00696780"/>
    <w:rsid w:val="00696A6F"/>
    <w:rsid w:val="0069745B"/>
    <w:rsid w:val="006A615B"/>
    <w:rsid w:val="006B205F"/>
    <w:rsid w:val="006B4776"/>
    <w:rsid w:val="006B6453"/>
    <w:rsid w:val="006C0373"/>
    <w:rsid w:val="006C1587"/>
    <w:rsid w:val="006C1755"/>
    <w:rsid w:val="006C46DB"/>
    <w:rsid w:val="006C5B77"/>
    <w:rsid w:val="006D782C"/>
    <w:rsid w:val="006D7C88"/>
    <w:rsid w:val="006D7FA7"/>
    <w:rsid w:val="006E026A"/>
    <w:rsid w:val="006E4AAA"/>
    <w:rsid w:val="006E577D"/>
    <w:rsid w:val="006F0A83"/>
    <w:rsid w:val="006F1737"/>
    <w:rsid w:val="006F25DC"/>
    <w:rsid w:val="006F56F8"/>
    <w:rsid w:val="0070111B"/>
    <w:rsid w:val="00701B24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816"/>
    <w:rsid w:val="00736A01"/>
    <w:rsid w:val="00742D5A"/>
    <w:rsid w:val="0075078F"/>
    <w:rsid w:val="00754069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2882"/>
    <w:rsid w:val="007B4D02"/>
    <w:rsid w:val="007C133D"/>
    <w:rsid w:val="007C145B"/>
    <w:rsid w:val="007C4F0D"/>
    <w:rsid w:val="007D01F8"/>
    <w:rsid w:val="007D1ACC"/>
    <w:rsid w:val="007D1FDE"/>
    <w:rsid w:val="007D2125"/>
    <w:rsid w:val="007D25D9"/>
    <w:rsid w:val="007D53D3"/>
    <w:rsid w:val="007D7013"/>
    <w:rsid w:val="007D74B6"/>
    <w:rsid w:val="007D7530"/>
    <w:rsid w:val="007E3E5A"/>
    <w:rsid w:val="007E6F4E"/>
    <w:rsid w:val="007E7380"/>
    <w:rsid w:val="007F472C"/>
    <w:rsid w:val="007F5456"/>
    <w:rsid w:val="007F7B2C"/>
    <w:rsid w:val="00801EDA"/>
    <w:rsid w:val="00802644"/>
    <w:rsid w:val="008027AA"/>
    <w:rsid w:val="00805AF8"/>
    <w:rsid w:val="00811F23"/>
    <w:rsid w:val="00814C6C"/>
    <w:rsid w:val="00816311"/>
    <w:rsid w:val="008168D9"/>
    <w:rsid w:val="00820106"/>
    <w:rsid w:val="0082673A"/>
    <w:rsid w:val="00832114"/>
    <w:rsid w:val="008340F8"/>
    <w:rsid w:val="008342B4"/>
    <w:rsid w:val="008354EC"/>
    <w:rsid w:val="00837C66"/>
    <w:rsid w:val="008404E9"/>
    <w:rsid w:val="008471CE"/>
    <w:rsid w:val="008539CA"/>
    <w:rsid w:val="00855CB8"/>
    <w:rsid w:val="00861871"/>
    <w:rsid w:val="008707E1"/>
    <w:rsid w:val="00872A76"/>
    <w:rsid w:val="00875CAA"/>
    <w:rsid w:val="00876BB5"/>
    <w:rsid w:val="0088045F"/>
    <w:rsid w:val="008828F9"/>
    <w:rsid w:val="00882BC3"/>
    <w:rsid w:val="00890A86"/>
    <w:rsid w:val="008928F1"/>
    <w:rsid w:val="008A7409"/>
    <w:rsid w:val="008C050D"/>
    <w:rsid w:val="008C1D82"/>
    <w:rsid w:val="008C60BF"/>
    <w:rsid w:val="008D1A7C"/>
    <w:rsid w:val="008D5966"/>
    <w:rsid w:val="008D722B"/>
    <w:rsid w:val="008D7399"/>
    <w:rsid w:val="008D7DC3"/>
    <w:rsid w:val="00904128"/>
    <w:rsid w:val="00911484"/>
    <w:rsid w:val="0091263E"/>
    <w:rsid w:val="00915667"/>
    <w:rsid w:val="00916BF4"/>
    <w:rsid w:val="0094547B"/>
    <w:rsid w:val="0094653A"/>
    <w:rsid w:val="009467C7"/>
    <w:rsid w:val="00947952"/>
    <w:rsid w:val="00951CD6"/>
    <w:rsid w:val="00956250"/>
    <w:rsid w:val="00964A63"/>
    <w:rsid w:val="00964EC1"/>
    <w:rsid w:val="00965263"/>
    <w:rsid w:val="009658DE"/>
    <w:rsid w:val="009703A4"/>
    <w:rsid w:val="009756E3"/>
    <w:rsid w:val="00981768"/>
    <w:rsid w:val="00983A7F"/>
    <w:rsid w:val="009A18E6"/>
    <w:rsid w:val="009A4CAD"/>
    <w:rsid w:val="009A79E5"/>
    <w:rsid w:val="009A7EB5"/>
    <w:rsid w:val="009A7F89"/>
    <w:rsid w:val="009B1614"/>
    <w:rsid w:val="009B26AA"/>
    <w:rsid w:val="009B5597"/>
    <w:rsid w:val="009B75C8"/>
    <w:rsid w:val="009C0347"/>
    <w:rsid w:val="009C1C65"/>
    <w:rsid w:val="009C48AD"/>
    <w:rsid w:val="009D12BC"/>
    <w:rsid w:val="009D1D42"/>
    <w:rsid w:val="009D3C34"/>
    <w:rsid w:val="009D641B"/>
    <w:rsid w:val="009D6D97"/>
    <w:rsid w:val="009E112F"/>
    <w:rsid w:val="009E3EED"/>
    <w:rsid w:val="009E4B94"/>
    <w:rsid w:val="009E79E6"/>
    <w:rsid w:val="009F03A1"/>
    <w:rsid w:val="009F6C3A"/>
    <w:rsid w:val="00A00912"/>
    <w:rsid w:val="00A01C2E"/>
    <w:rsid w:val="00A020AC"/>
    <w:rsid w:val="00A04143"/>
    <w:rsid w:val="00A12882"/>
    <w:rsid w:val="00A12EA4"/>
    <w:rsid w:val="00A14CCC"/>
    <w:rsid w:val="00A2723A"/>
    <w:rsid w:val="00A3475F"/>
    <w:rsid w:val="00A36B78"/>
    <w:rsid w:val="00A4360F"/>
    <w:rsid w:val="00A4646C"/>
    <w:rsid w:val="00A50CB2"/>
    <w:rsid w:val="00A5105D"/>
    <w:rsid w:val="00A66D80"/>
    <w:rsid w:val="00A67309"/>
    <w:rsid w:val="00A71313"/>
    <w:rsid w:val="00A719FE"/>
    <w:rsid w:val="00A728E1"/>
    <w:rsid w:val="00A72C5C"/>
    <w:rsid w:val="00A8292D"/>
    <w:rsid w:val="00A915EF"/>
    <w:rsid w:val="00A92CD8"/>
    <w:rsid w:val="00AB1695"/>
    <w:rsid w:val="00AB2036"/>
    <w:rsid w:val="00AB22E0"/>
    <w:rsid w:val="00AB54BC"/>
    <w:rsid w:val="00AB5A6B"/>
    <w:rsid w:val="00AB685C"/>
    <w:rsid w:val="00AC05FF"/>
    <w:rsid w:val="00AC3DB1"/>
    <w:rsid w:val="00AC7C85"/>
    <w:rsid w:val="00AD0BD1"/>
    <w:rsid w:val="00AD3B50"/>
    <w:rsid w:val="00AD7179"/>
    <w:rsid w:val="00AE6661"/>
    <w:rsid w:val="00AF04B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4620"/>
    <w:rsid w:val="00B51346"/>
    <w:rsid w:val="00B51B3B"/>
    <w:rsid w:val="00B56EDF"/>
    <w:rsid w:val="00B570A0"/>
    <w:rsid w:val="00B6419B"/>
    <w:rsid w:val="00B65C95"/>
    <w:rsid w:val="00B751D9"/>
    <w:rsid w:val="00B75D58"/>
    <w:rsid w:val="00B75DAB"/>
    <w:rsid w:val="00B8372A"/>
    <w:rsid w:val="00B87F14"/>
    <w:rsid w:val="00B900F8"/>
    <w:rsid w:val="00B93EAE"/>
    <w:rsid w:val="00BA5E00"/>
    <w:rsid w:val="00BA777A"/>
    <w:rsid w:val="00BB10C9"/>
    <w:rsid w:val="00BB6A5F"/>
    <w:rsid w:val="00BC0FB7"/>
    <w:rsid w:val="00BC5830"/>
    <w:rsid w:val="00BC5CFC"/>
    <w:rsid w:val="00BC6347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BF7914"/>
    <w:rsid w:val="00C0063C"/>
    <w:rsid w:val="00C02549"/>
    <w:rsid w:val="00C0571C"/>
    <w:rsid w:val="00C0705D"/>
    <w:rsid w:val="00C101C0"/>
    <w:rsid w:val="00C10C4B"/>
    <w:rsid w:val="00C138E2"/>
    <w:rsid w:val="00C20A43"/>
    <w:rsid w:val="00C2332C"/>
    <w:rsid w:val="00C23D3D"/>
    <w:rsid w:val="00C312FC"/>
    <w:rsid w:val="00C348BE"/>
    <w:rsid w:val="00C4054D"/>
    <w:rsid w:val="00C408B1"/>
    <w:rsid w:val="00C415E9"/>
    <w:rsid w:val="00C45E2E"/>
    <w:rsid w:val="00C525C9"/>
    <w:rsid w:val="00C53092"/>
    <w:rsid w:val="00C571AC"/>
    <w:rsid w:val="00C62134"/>
    <w:rsid w:val="00C64952"/>
    <w:rsid w:val="00C64DA5"/>
    <w:rsid w:val="00C729E8"/>
    <w:rsid w:val="00C75AD9"/>
    <w:rsid w:val="00C82FF8"/>
    <w:rsid w:val="00C84060"/>
    <w:rsid w:val="00C86E38"/>
    <w:rsid w:val="00C94137"/>
    <w:rsid w:val="00C95983"/>
    <w:rsid w:val="00CA0C82"/>
    <w:rsid w:val="00CA630E"/>
    <w:rsid w:val="00CB2A2B"/>
    <w:rsid w:val="00CB3C39"/>
    <w:rsid w:val="00CB7C6D"/>
    <w:rsid w:val="00CC460D"/>
    <w:rsid w:val="00CC52F6"/>
    <w:rsid w:val="00CD46BD"/>
    <w:rsid w:val="00CE121D"/>
    <w:rsid w:val="00CE2C9A"/>
    <w:rsid w:val="00CE603A"/>
    <w:rsid w:val="00CF1124"/>
    <w:rsid w:val="00D06F51"/>
    <w:rsid w:val="00D108E5"/>
    <w:rsid w:val="00D12688"/>
    <w:rsid w:val="00D25737"/>
    <w:rsid w:val="00D26690"/>
    <w:rsid w:val="00D31954"/>
    <w:rsid w:val="00D37BDD"/>
    <w:rsid w:val="00D42560"/>
    <w:rsid w:val="00D44D8F"/>
    <w:rsid w:val="00D4508D"/>
    <w:rsid w:val="00D46A58"/>
    <w:rsid w:val="00D472F0"/>
    <w:rsid w:val="00D5352A"/>
    <w:rsid w:val="00D656C1"/>
    <w:rsid w:val="00D65D22"/>
    <w:rsid w:val="00D71B6B"/>
    <w:rsid w:val="00D72140"/>
    <w:rsid w:val="00D7267A"/>
    <w:rsid w:val="00D754F4"/>
    <w:rsid w:val="00D903C8"/>
    <w:rsid w:val="00D92385"/>
    <w:rsid w:val="00D92EF8"/>
    <w:rsid w:val="00D95780"/>
    <w:rsid w:val="00D969BD"/>
    <w:rsid w:val="00DB0336"/>
    <w:rsid w:val="00DB48AF"/>
    <w:rsid w:val="00DB4A7F"/>
    <w:rsid w:val="00DB4C9E"/>
    <w:rsid w:val="00DB6205"/>
    <w:rsid w:val="00DB774E"/>
    <w:rsid w:val="00DC0234"/>
    <w:rsid w:val="00DC2C35"/>
    <w:rsid w:val="00DC2FB0"/>
    <w:rsid w:val="00DC4569"/>
    <w:rsid w:val="00DC4EAF"/>
    <w:rsid w:val="00DC4FB1"/>
    <w:rsid w:val="00DC67B0"/>
    <w:rsid w:val="00DC70FA"/>
    <w:rsid w:val="00DE1A20"/>
    <w:rsid w:val="00DE5FE3"/>
    <w:rsid w:val="00DE7FC5"/>
    <w:rsid w:val="00DF07C1"/>
    <w:rsid w:val="00DF4148"/>
    <w:rsid w:val="00DF62A5"/>
    <w:rsid w:val="00DF7140"/>
    <w:rsid w:val="00E0252E"/>
    <w:rsid w:val="00E145FD"/>
    <w:rsid w:val="00E16095"/>
    <w:rsid w:val="00E21382"/>
    <w:rsid w:val="00E2338A"/>
    <w:rsid w:val="00E31FDA"/>
    <w:rsid w:val="00E37982"/>
    <w:rsid w:val="00E413C7"/>
    <w:rsid w:val="00E42905"/>
    <w:rsid w:val="00E47DE8"/>
    <w:rsid w:val="00E5002E"/>
    <w:rsid w:val="00E50733"/>
    <w:rsid w:val="00E5611A"/>
    <w:rsid w:val="00E62908"/>
    <w:rsid w:val="00E63654"/>
    <w:rsid w:val="00E640F5"/>
    <w:rsid w:val="00E64EC7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D309B"/>
    <w:rsid w:val="00ED6A4C"/>
    <w:rsid w:val="00ED7C98"/>
    <w:rsid w:val="00EE21A2"/>
    <w:rsid w:val="00EE6558"/>
    <w:rsid w:val="00EF7AE6"/>
    <w:rsid w:val="00F02411"/>
    <w:rsid w:val="00F031A0"/>
    <w:rsid w:val="00F05798"/>
    <w:rsid w:val="00F116E2"/>
    <w:rsid w:val="00F12A7F"/>
    <w:rsid w:val="00F155B4"/>
    <w:rsid w:val="00F176BF"/>
    <w:rsid w:val="00F23175"/>
    <w:rsid w:val="00F26A6F"/>
    <w:rsid w:val="00F34A73"/>
    <w:rsid w:val="00F37426"/>
    <w:rsid w:val="00F37EAC"/>
    <w:rsid w:val="00F4503D"/>
    <w:rsid w:val="00F46FA3"/>
    <w:rsid w:val="00F50300"/>
    <w:rsid w:val="00F5308D"/>
    <w:rsid w:val="00F609B1"/>
    <w:rsid w:val="00F65A77"/>
    <w:rsid w:val="00F65BEB"/>
    <w:rsid w:val="00F66EBD"/>
    <w:rsid w:val="00F6768A"/>
    <w:rsid w:val="00F805C0"/>
    <w:rsid w:val="00F86423"/>
    <w:rsid w:val="00F87164"/>
    <w:rsid w:val="00F935C8"/>
    <w:rsid w:val="00F93F3D"/>
    <w:rsid w:val="00F97A6E"/>
    <w:rsid w:val="00F97B70"/>
    <w:rsid w:val="00FA0D6A"/>
    <w:rsid w:val="00FA3790"/>
    <w:rsid w:val="00FA5C86"/>
    <w:rsid w:val="00FB6A28"/>
    <w:rsid w:val="00FB77DC"/>
    <w:rsid w:val="00FC046A"/>
    <w:rsid w:val="00FC2427"/>
    <w:rsid w:val="00FC3B47"/>
    <w:rsid w:val="00FD54D4"/>
    <w:rsid w:val="00FD67F9"/>
    <w:rsid w:val="00FD6ED9"/>
    <w:rsid w:val="00FE1D61"/>
    <w:rsid w:val="00FE1E53"/>
    <w:rsid w:val="00FE42CB"/>
    <w:rsid w:val="00FE4881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footer" Target="footer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28" Type="http://schemas.openxmlformats.org/officeDocument/2006/relationships/oleObject" Target="embeddings/oleObject63.bin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7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3080</Words>
  <Characters>17557</Characters>
  <Application>Microsoft Office Word</Application>
  <DocSecurity>0</DocSecurity>
  <Lines>146</Lines>
  <Paragraphs>41</Paragraphs>
  <ScaleCrop>false</ScaleCrop>
  <Company>Hewlett-Packard Company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2021-12-15T18:29:00Z</dcterms:created>
  <dcterms:modified xsi:type="dcterms:W3CDTF">2021-12-15T18:29:00Z</dcterms:modified>
</cp:coreProperties>
</file>