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014A90" w:rsidRDefault="000D1869" w:rsidP="00014A9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014A90" w:rsidRPr="00014A90">
        <w:rPr>
          <w:sz w:val="20"/>
          <w:szCs w:val="20"/>
          <w:lang w:eastAsia="pt-BR"/>
        </w:rPr>
        <w:t>Em uma pesquisa estão sendo testados cinco</w:t>
      </w:r>
      <w:r w:rsidR="00014A90">
        <w:rPr>
          <w:sz w:val="20"/>
          <w:szCs w:val="20"/>
          <w:lang w:eastAsia="pt-BR"/>
        </w:rPr>
        <w:t xml:space="preserve"> </w:t>
      </w:r>
      <w:r w:rsidR="00014A90" w:rsidRPr="00014A90">
        <w:rPr>
          <w:sz w:val="20"/>
          <w:szCs w:val="20"/>
          <w:lang w:eastAsia="pt-BR"/>
        </w:rPr>
        <w:t>quimiote</w:t>
      </w:r>
      <w:r w:rsidR="00014A90">
        <w:rPr>
          <w:sz w:val="20"/>
          <w:szCs w:val="20"/>
          <w:lang w:eastAsia="pt-BR"/>
        </w:rPr>
        <w:t xml:space="preserve">rápicos quanto à sua capacidade </w:t>
      </w:r>
      <w:r w:rsidR="00014A90" w:rsidRPr="00014A90">
        <w:rPr>
          <w:sz w:val="20"/>
          <w:szCs w:val="20"/>
          <w:lang w:eastAsia="pt-BR"/>
        </w:rPr>
        <w:t>antitumoral. No</w:t>
      </w:r>
      <w:r w:rsidR="00014A90">
        <w:rPr>
          <w:sz w:val="20"/>
          <w:szCs w:val="20"/>
          <w:lang w:eastAsia="pt-BR"/>
        </w:rPr>
        <w:t xml:space="preserve"> </w:t>
      </w:r>
      <w:r w:rsidR="00014A90" w:rsidRPr="00014A90">
        <w:rPr>
          <w:sz w:val="20"/>
          <w:szCs w:val="20"/>
          <w:lang w:eastAsia="pt-BR"/>
        </w:rPr>
        <w:t>entanto, para o tratame</w:t>
      </w:r>
      <w:r w:rsidR="00014A90">
        <w:rPr>
          <w:sz w:val="20"/>
          <w:szCs w:val="20"/>
          <w:lang w:eastAsia="pt-BR"/>
        </w:rPr>
        <w:t xml:space="preserve">nto de pacientes, sabe-se que é necessário verificar </w:t>
      </w:r>
      <w:r w:rsidR="00014A90" w:rsidRPr="00014A90">
        <w:rPr>
          <w:sz w:val="20"/>
          <w:szCs w:val="20"/>
          <w:lang w:eastAsia="pt-BR"/>
        </w:rPr>
        <w:t>também o quanto cada composto</w:t>
      </w:r>
      <w:r w:rsidR="00014A90">
        <w:rPr>
          <w:sz w:val="20"/>
          <w:szCs w:val="20"/>
          <w:lang w:eastAsia="pt-BR"/>
        </w:rPr>
        <w:t xml:space="preserve"> </w:t>
      </w:r>
      <w:r w:rsidR="00014A90" w:rsidRPr="00014A90">
        <w:rPr>
          <w:sz w:val="20"/>
          <w:szCs w:val="20"/>
          <w:lang w:eastAsia="pt-BR"/>
        </w:rPr>
        <w:t>agride células normais. P</w:t>
      </w:r>
      <w:r w:rsidR="00014A90">
        <w:rPr>
          <w:sz w:val="20"/>
          <w:szCs w:val="20"/>
          <w:lang w:eastAsia="pt-BR"/>
        </w:rPr>
        <w:t xml:space="preserve">ara o experimento, partiu-se de cultivos </w:t>
      </w:r>
      <w:r w:rsidR="00014A90" w:rsidRPr="00014A90">
        <w:rPr>
          <w:sz w:val="20"/>
          <w:szCs w:val="20"/>
          <w:lang w:eastAsia="pt-BR"/>
        </w:rPr>
        <w:t>de células tumorais (colunas escuras na figura) e</w:t>
      </w:r>
      <w:r w:rsidR="00014A90">
        <w:rPr>
          <w:sz w:val="20"/>
          <w:szCs w:val="20"/>
          <w:lang w:eastAsia="pt-BR"/>
        </w:rPr>
        <w:t xml:space="preserve"> </w:t>
      </w:r>
      <w:r w:rsidR="00014A90" w:rsidRPr="00014A90">
        <w:rPr>
          <w:sz w:val="20"/>
          <w:szCs w:val="20"/>
          <w:lang w:eastAsia="pt-BR"/>
        </w:rPr>
        <w:t>células norma</w:t>
      </w:r>
      <w:r w:rsidR="00014A90">
        <w:rPr>
          <w:sz w:val="20"/>
          <w:szCs w:val="20"/>
          <w:lang w:eastAsia="pt-BR"/>
        </w:rPr>
        <w:t xml:space="preserve">is (colunas claras) com o mesmo </w:t>
      </w:r>
      <w:r w:rsidR="00014A90" w:rsidRPr="00014A90">
        <w:rPr>
          <w:sz w:val="20"/>
          <w:szCs w:val="20"/>
          <w:lang w:eastAsia="pt-BR"/>
        </w:rPr>
        <w:t>número</w:t>
      </w:r>
      <w:r w:rsidR="00014A90">
        <w:rPr>
          <w:sz w:val="20"/>
          <w:szCs w:val="20"/>
          <w:lang w:eastAsia="pt-BR"/>
        </w:rPr>
        <w:t xml:space="preserve"> </w:t>
      </w:r>
      <w:r w:rsidR="00014A90" w:rsidRPr="00014A90">
        <w:rPr>
          <w:sz w:val="20"/>
          <w:szCs w:val="20"/>
          <w:lang w:eastAsia="pt-BR"/>
        </w:rPr>
        <w:t>de células iniciais. Dois grupos-controle não receberam</w:t>
      </w:r>
      <w:r w:rsidR="00014A90">
        <w:rPr>
          <w:sz w:val="20"/>
          <w:szCs w:val="20"/>
          <w:lang w:eastAsia="pt-BR"/>
        </w:rPr>
        <w:t xml:space="preserve"> quimioterápicos: controle de </w:t>
      </w:r>
      <w:r w:rsidR="00014A90" w:rsidRPr="00014A90">
        <w:rPr>
          <w:sz w:val="20"/>
          <w:szCs w:val="20"/>
          <w:lang w:eastAsia="pt-BR"/>
        </w:rPr>
        <w:t>células tumorais (CT) e de</w:t>
      </w:r>
      <w:r w:rsidR="00014A90">
        <w:rPr>
          <w:sz w:val="20"/>
          <w:szCs w:val="20"/>
          <w:lang w:eastAsia="pt-BR"/>
        </w:rPr>
        <w:t xml:space="preserve"> </w:t>
      </w:r>
      <w:r w:rsidR="00014A90" w:rsidRPr="00014A90">
        <w:rPr>
          <w:sz w:val="20"/>
          <w:szCs w:val="20"/>
          <w:lang w:eastAsia="pt-BR"/>
        </w:rPr>
        <w:t>células normais (CN)</w:t>
      </w:r>
      <w:r w:rsidR="00014A90">
        <w:rPr>
          <w:sz w:val="20"/>
          <w:szCs w:val="20"/>
          <w:lang w:eastAsia="pt-BR"/>
        </w:rPr>
        <w:t xml:space="preserve">. As colunas I, II, III, IV e V correspondem aos grupos tratados com os cinco </w:t>
      </w:r>
      <w:r w:rsidR="00014A90" w:rsidRPr="00014A90">
        <w:rPr>
          <w:sz w:val="20"/>
          <w:szCs w:val="20"/>
          <w:lang w:eastAsia="pt-BR"/>
        </w:rPr>
        <w:t>compostos. O nú</w:t>
      </w:r>
      <w:r w:rsidR="00014A90">
        <w:rPr>
          <w:sz w:val="20"/>
          <w:szCs w:val="20"/>
          <w:lang w:eastAsia="pt-BR"/>
        </w:rPr>
        <w:t xml:space="preserve">mero de células viáveis após os </w:t>
      </w:r>
      <w:r w:rsidR="00014A90" w:rsidRPr="00014A90">
        <w:rPr>
          <w:sz w:val="20"/>
          <w:szCs w:val="20"/>
          <w:lang w:eastAsia="pt-BR"/>
        </w:rPr>
        <w:t>tratamentos está representado pelas colunas.</w:t>
      </w:r>
    </w:p>
    <w:p w:rsidR="00014A90" w:rsidRDefault="00014A90" w:rsidP="00014A9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2B5624" w:rsidRDefault="00BE34D2" w:rsidP="00014A9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514725" cy="2343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24" w:rsidRPr="00014A90" w:rsidRDefault="002B5624" w:rsidP="00014A9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014A90" w:rsidP="00014A9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14A90">
        <w:rPr>
          <w:sz w:val="20"/>
          <w:szCs w:val="20"/>
          <w:lang w:eastAsia="pt-BR"/>
        </w:rPr>
        <w:t>Qual quimioterápico deve ser escolhido desse tipo de</w:t>
      </w:r>
      <w:r w:rsidR="000C00AE">
        <w:rPr>
          <w:sz w:val="20"/>
          <w:szCs w:val="20"/>
          <w:lang w:eastAsia="pt-BR"/>
        </w:rPr>
        <w:t xml:space="preserve"> </w:t>
      </w:r>
      <w:r w:rsidRPr="00014A90">
        <w:rPr>
          <w:sz w:val="20"/>
          <w:szCs w:val="20"/>
          <w:lang w:eastAsia="pt-BR"/>
        </w:rPr>
        <w:t xml:space="preserve">tumor?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A5C4A" w:rsidRPr="00014A90">
        <w:rPr>
          <w:sz w:val="20"/>
          <w:szCs w:val="20"/>
          <w:lang w:eastAsia="pt-BR"/>
        </w:rPr>
        <w:t>I</w:t>
      </w:r>
      <w:r w:rsidR="006A5C4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rFonts w:ascii="Times New Roman" w:cs="Times New Roman"/>
          <w:sz w:val="20"/>
          <w:szCs w:val="20"/>
          <w:lang w:eastAsia="zh-CN"/>
        </w:rPr>
        <w:t>b</w:t>
      </w:r>
      <w:r w:rsidR="00187ED7" w:rsidRPr="006F1737">
        <w:rPr>
          <w:rFonts w:ascii="Times New Roman" w:cs="Times New Roman"/>
          <w:sz w:val="20"/>
          <w:szCs w:val="20"/>
          <w:lang w:eastAsia="zh-CN"/>
        </w:rPr>
        <w:t>)</w:t>
      </w:r>
      <w:r w:rsidR="00D26690" w:rsidRPr="006F1737">
        <w:rPr>
          <w:rFonts w:ascii="Times New Roman" w:cs="Times New Roman"/>
          <w:sz w:val="20"/>
          <w:szCs w:val="20"/>
          <w:lang w:eastAsia="zh-CN"/>
        </w:rPr>
        <w:t xml:space="preserve"> </w:t>
      </w:r>
      <w:r w:rsidR="00414F02" w:rsidRPr="00014A90">
        <w:rPr>
          <w:sz w:val="20"/>
          <w:szCs w:val="20"/>
          <w:lang w:eastAsia="pt-BR"/>
        </w:rPr>
        <w:t>II</w:t>
      </w:r>
      <w:r w:rsidR="00414F02">
        <w:rPr>
          <w:sz w:val="20"/>
          <w:szCs w:val="20"/>
          <w:lang w:eastAsia="pt-BR"/>
        </w:rPr>
        <w:t xml:space="preserve"> </w:t>
      </w:r>
      <w:r w:rsidRPr="006F1737">
        <w:rPr>
          <w:rFonts w:ascii="Times New Roman" w:cs="Times New Roman"/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E5036" w:rsidRPr="00014A90">
        <w:rPr>
          <w:sz w:val="20"/>
          <w:szCs w:val="20"/>
          <w:lang w:eastAsia="pt-BR"/>
        </w:rPr>
        <w:t>III</w:t>
      </w:r>
      <w:r w:rsidR="005E503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C719E" w:rsidRPr="00014A90">
        <w:rPr>
          <w:sz w:val="20"/>
          <w:szCs w:val="20"/>
          <w:lang w:eastAsia="pt-BR"/>
        </w:rPr>
        <w:t>IV</w:t>
      </w:r>
      <w:r w:rsidR="009C719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75A9C" w:rsidRPr="00014A90">
        <w:rPr>
          <w:sz w:val="20"/>
          <w:szCs w:val="20"/>
          <w:lang w:eastAsia="pt-BR"/>
        </w:rPr>
        <w:t>V</w:t>
      </w:r>
      <w:r w:rsidR="00475A9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CB7434" w:rsidRPr="00E711E8" w:rsidRDefault="00CB7434" w:rsidP="00CB74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711E8">
        <w:rPr>
          <w:sz w:val="20"/>
          <w:szCs w:val="20"/>
          <w:lang w:eastAsia="pt-BR"/>
        </w:rPr>
        <w:t>[B]</w:t>
      </w:r>
    </w:p>
    <w:p w:rsidR="00592A75" w:rsidRPr="00E711E8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711E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711E8">
        <w:rPr>
          <w:sz w:val="20"/>
          <w:szCs w:val="20"/>
          <w:lang w:eastAsia="pt-BR"/>
        </w:rPr>
        <w:t xml:space="preserve">O quimioterápico que deve ser escolhido é o II, pois, após o tratamento, as células tumorais (CT) diminuíram, enquanto as células normais (CN) mantiveram seu crescimento, ou seja, as células tumorais morreram em maior quantidade e as células normais aumentaram sua divisão em relação ao grupo controle. </w:t>
      </w: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0C6A" w:rsidRPr="00590C6A" w:rsidRDefault="000D1869" w:rsidP="00590C6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590C6A" w:rsidRPr="00590C6A">
        <w:rPr>
          <w:sz w:val="20"/>
          <w:szCs w:val="20"/>
          <w:lang w:eastAsia="pt-BR"/>
        </w:rPr>
        <w:t>Os diferentes tipos de café que consumimos nem sempre</w:t>
      </w:r>
      <w:r w:rsidR="00590C6A">
        <w:rPr>
          <w:sz w:val="20"/>
          <w:szCs w:val="20"/>
          <w:lang w:eastAsia="pt-BR"/>
        </w:rPr>
        <w:t xml:space="preserve"> </w:t>
      </w:r>
      <w:r w:rsidR="00590C6A" w:rsidRPr="00590C6A">
        <w:rPr>
          <w:sz w:val="20"/>
          <w:szCs w:val="20"/>
          <w:lang w:eastAsia="pt-BR"/>
        </w:rPr>
        <w:t>vêm da mesma espécie de p</w:t>
      </w:r>
      <w:r w:rsidR="00590C6A">
        <w:rPr>
          <w:sz w:val="20"/>
          <w:szCs w:val="20"/>
          <w:lang w:eastAsia="pt-BR"/>
        </w:rPr>
        <w:t xml:space="preserve">lanta. As duas espécies de café </w:t>
      </w:r>
      <w:r w:rsidR="00590C6A" w:rsidRPr="00590C6A">
        <w:rPr>
          <w:sz w:val="20"/>
          <w:szCs w:val="20"/>
          <w:lang w:eastAsia="pt-BR"/>
        </w:rPr>
        <w:t xml:space="preserve">mais utilizadas são </w:t>
      </w:r>
      <w:r w:rsidR="00590C6A" w:rsidRPr="00590C6A">
        <w:rPr>
          <w:i/>
          <w:sz w:val="20"/>
          <w:szCs w:val="20"/>
          <w:lang w:eastAsia="pt-BR"/>
        </w:rPr>
        <w:t>Coffea canephora</w:t>
      </w:r>
      <w:r w:rsidR="00590C6A" w:rsidRPr="00590C6A">
        <w:rPr>
          <w:sz w:val="20"/>
          <w:szCs w:val="20"/>
          <w:lang w:eastAsia="pt-BR"/>
        </w:rPr>
        <w:t xml:space="preserve"> e </w:t>
      </w:r>
      <w:r w:rsidR="00590C6A" w:rsidRPr="00590C6A">
        <w:rPr>
          <w:i/>
          <w:sz w:val="20"/>
          <w:szCs w:val="20"/>
          <w:lang w:eastAsia="pt-BR"/>
        </w:rPr>
        <w:t>Coffea arabica</w:t>
      </w:r>
      <w:r w:rsidR="00590C6A" w:rsidRPr="00590C6A">
        <w:rPr>
          <w:sz w:val="20"/>
          <w:szCs w:val="20"/>
          <w:lang w:eastAsia="pt-BR"/>
        </w:rPr>
        <w:t>. A</w:t>
      </w:r>
      <w:r w:rsidR="00FB1003">
        <w:rPr>
          <w:sz w:val="20"/>
          <w:szCs w:val="20"/>
          <w:lang w:eastAsia="pt-BR"/>
        </w:rPr>
        <w:t xml:space="preserve"> primeira é diploide </w:t>
      </w:r>
      <w:r w:rsidR="00FB1003" w:rsidRPr="00FB1003">
        <w:rPr>
          <w:position w:val="-10"/>
          <w:sz w:val="20"/>
          <w:szCs w:val="20"/>
          <w:lang w:eastAsia="pt-BR"/>
        </w:rPr>
        <w:object w:dxaOrig="85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.75pt;height:15pt" o:ole="">
            <v:imagedata r:id="rId7" o:title=""/>
          </v:shape>
          <o:OLEObject Type="Embed" ProgID="Equation.DSMT4" ShapeID="_x0000_i1026" DrawAspect="Content" ObjectID="_1700998725" r:id="rId8"/>
        </w:object>
      </w:r>
      <w:r w:rsidR="00590C6A" w:rsidRPr="00590C6A">
        <w:rPr>
          <w:sz w:val="20"/>
          <w:szCs w:val="20"/>
          <w:lang w:eastAsia="pt-BR"/>
        </w:rPr>
        <w:t xml:space="preserve"> e </w:t>
      </w:r>
      <w:r w:rsidR="00FB1003">
        <w:rPr>
          <w:sz w:val="20"/>
          <w:szCs w:val="20"/>
          <w:lang w:eastAsia="pt-BR"/>
        </w:rPr>
        <w:t xml:space="preserve">a segunda é tetraploide </w:t>
      </w:r>
      <w:r w:rsidR="00FB1003" w:rsidRPr="00FB1003">
        <w:rPr>
          <w:position w:val="-10"/>
          <w:sz w:val="20"/>
          <w:szCs w:val="20"/>
          <w:lang w:eastAsia="pt-BR"/>
        </w:rPr>
        <w:object w:dxaOrig="920" w:dyaOrig="300">
          <v:shape id="_x0000_i1027" type="#_x0000_t75" style="width:45.75pt;height:15pt" o:ole="">
            <v:imagedata r:id="rId9" o:title=""/>
          </v:shape>
          <o:OLEObject Type="Embed" ProgID="Equation.DSMT4" ShapeID="_x0000_i1027" DrawAspect="Content" ObjectID="_1700998726" r:id="rId10"/>
        </w:object>
      </w:r>
      <w:r w:rsidR="00590C6A" w:rsidRPr="00590C6A">
        <w:rPr>
          <w:sz w:val="20"/>
          <w:szCs w:val="20"/>
          <w:lang w:eastAsia="pt-BR"/>
        </w:rPr>
        <w:t xml:space="preserve"> Acredita-se que a espécie tetraploide surgiu de um</w:t>
      </w:r>
      <w:r w:rsidR="00590C6A">
        <w:rPr>
          <w:sz w:val="20"/>
          <w:szCs w:val="20"/>
          <w:lang w:eastAsia="pt-BR"/>
        </w:rPr>
        <w:t xml:space="preserve"> </w:t>
      </w:r>
      <w:r w:rsidR="00590C6A" w:rsidRPr="00590C6A">
        <w:rPr>
          <w:sz w:val="20"/>
          <w:szCs w:val="20"/>
          <w:lang w:eastAsia="pt-BR"/>
        </w:rPr>
        <w:t xml:space="preserve">cruzamento natural entre </w:t>
      </w:r>
      <w:r w:rsidR="00590C6A" w:rsidRPr="00590C6A">
        <w:rPr>
          <w:i/>
          <w:sz w:val="20"/>
          <w:szCs w:val="20"/>
          <w:lang w:eastAsia="pt-BR"/>
        </w:rPr>
        <w:t>C. canephora</w:t>
      </w:r>
      <w:r w:rsidR="00590C6A" w:rsidRPr="00590C6A">
        <w:rPr>
          <w:sz w:val="20"/>
          <w:szCs w:val="20"/>
          <w:lang w:eastAsia="pt-BR"/>
        </w:rPr>
        <w:t xml:space="preserve"> e </w:t>
      </w:r>
      <w:r w:rsidR="00590C6A" w:rsidRPr="00590C6A">
        <w:rPr>
          <w:i/>
          <w:sz w:val="20"/>
          <w:szCs w:val="20"/>
          <w:lang w:eastAsia="pt-BR"/>
        </w:rPr>
        <w:t>C. eugenioides</w:t>
      </w:r>
      <w:r w:rsidR="00590C6A" w:rsidRPr="00590C6A">
        <w:rPr>
          <w:sz w:val="20"/>
          <w:szCs w:val="20"/>
          <w:lang w:eastAsia="pt-BR"/>
        </w:rPr>
        <w:t>,</w:t>
      </w:r>
      <w:r w:rsidR="00590C6A">
        <w:rPr>
          <w:sz w:val="20"/>
          <w:szCs w:val="20"/>
          <w:lang w:eastAsia="pt-BR"/>
        </w:rPr>
        <w:t xml:space="preserve"> ambas diploides, há milhões de </w:t>
      </w:r>
      <w:r w:rsidR="00590C6A" w:rsidRPr="00590C6A">
        <w:rPr>
          <w:sz w:val="20"/>
          <w:szCs w:val="20"/>
          <w:lang w:eastAsia="pt-BR"/>
        </w:rPr>
        <w:t>anos. De fato, as análises</w:t>
      </w:r>
      <w:r w:rsidR="00590C6A">
        <w:rPr>
          <w:sz w:val="20"/>
          <w:szCs w:val="20"/>
          <w:lang w:eastAsia="pt-BR"/>
        </w:rPr>
        <w:t xml:space="preserve"> </w:t>
      </w:r>
      <w:r w:rsidR="00590C6A" w:rsidRPr="00590C6A">
        <w:rPr>
          <w:sz w:val="20"/>
          <w:szCs w:val="20"/>
          <w:lang w:eastAsia="pt-BR"/>
        </w:rPr>
        <w:t xml:space="preserve">genéticas atuais nos cromossomos de </w:t>
      </w:r>
      <w:r w:rsidR="00590C6A" w:rsidRPr="00590C6A">
        <w:rPr>
          <w:i/>
          <w:sz w:val="20"/>
          <w:szCs w:val="20"/>
          <w:lang w:eastAsia="pt-BR"/>
        </w:rPr>
        <w:t>C. arabica</w:t>
      </w:r>
      <w:r w:rsidR="00590C6A" w:rsidRPr="00590C6A">
        <w:rPr>
          <w:sz w:val="20"/>
          <w:szCs w:val="20"/>
          <w:lang w:eastAsia="pt-BR"/>
        </w:rPr>
        <w:t xml:space="preserve"> detectam</w:t>
      </w:r>
      <w:r w:rsidR="00590C6A">
        <w:rPr>
          <w:sz w:val="20"/>
          <w:szCs w:val="20"/>
          <w:lang w:eastAsia="pt-BR"/>
        </w:rPr>
        <w:t xml:space="preserve"> os alelos de </w:t>
      </w:r>
      <w:r w:rsidR="00590C6A" w:rsidRPr="00590C6A">
        <w:rPr>
          <w:sz w:val="20"/>
          <w:szCs w:val="20"/>
          <w:lang w:eastAsia="pt-BR"/>
        </w:rPr>
        <w:t>ambas as origens.</w:t>
      </w:r>
    </w:p>
    <w:p w:rsidR="00590C6A" w:rsidRDefault="00590C6A" w:rsidP="00590C6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90C6A" w:rsidP="00590C6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90C6A">
        <w:rPr>
          <w:sz w:val="20"/>
          <w:szCs w:val="20"/>
          <w:lang w:eastAsia="pt-BR"/>
        </w:rPr>
        <w:t>A alteração cromossômica que poderia explicar o</w:t>
      </w:r>
      <w:r>
        <w:rPr>
          <w:sz w:val="20"/>
          <w:szCs w:val="20"/>
          <w:lang w:eastAsia="pt-BR"/>
        </w:rPr>
        <w:t xml:space="preserve"> </w:t>
      </w:r>
      <w:r w:rsidRPr="00590C6A">
        <w:rPr>
          <w:sz w:val="20"/>
          <w:szCs w:val="20"/>
          <w:lang w:eastAsia="pt-BR"/>
        </w:rPr>
        <w:t xml:space="preserve">surgimento do café da espécie </w:t>
      </w:r>
      <w:r w:rsidRPr="00590C6A">
        <w:rPr>
          <w:i/>
          <w:sz w:val="20"/>
          <w:szCs w:val="20"/>
          <w:lang w:eastAsia="pt-BR"/>
        </w:rPr>
        <w:t>C. arabica</w:t>
      </w:r>
      <w:r w:rsidRPr="00590C6A">
        <w:rPr>
          <w:sz w:val="20"/>
          <w:szCs w:val="20"/>
          <w:lang w:eastAsia="pt-BR"/>
        </w:rPr>
        <w:t xml:space="preserve"> é: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668EA" w:rsidRPr="00590C6A">
        <w:rPr>
          <w:sz w:val="20"/>
          <w:szCs w:val="20"/>
          <w:lang w:eastAsia="pt-BR"/>
        </w:rPr>
        <w:t>Duplicação em uma das plantas parentais antes do</w:t>
      </w:r>
      <w:r w:rsidR="008668EA">
        <w:rPr>
          <w:sz w:val="20"/>
          <w:szCs w:val="20"/>
          <w:lang w:eastAsia="pt-BR"/>
        </w:rPr>
        <w:t xml:space="preserve"> </w:t>
      </w:r>
      <w:r w:rsidR="008668EA" w:rsidRPr="00590C6A">
        <w:rPr>
          <w:sz w:val="20"/>
          <w:szCs w:val="20"/>
          <w:lang w:eastAsia="pt-BR"/>
        </w:rPr>
        <w:t xml:space="preserve">cruzamento.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C13D4" w:rsidRPr="00590C6A">
        <w:rPr>
          <w:sz w:val="20"/>
          <w:szCs w:val="20"/>
          <w:lang w:eastAsia="pt-BR"/>
        </w:rPr>
        <w:t>Inversão durante a meiose gamética em ambas as</w:t>
      </w:r>
      <w:r w:rsidR="005C13D4">
        <w:rPr>
          <w:sz w:val="20"/>
          <w:szCs w:val="20"/>
          <w:lang w:eastAsia="pt-BR"/>
        </w:rPr>
        <w:t xml:space="preserve"> </w:t>
      </w:r>
      <w:r w:rsidR="005C13D4" w:rsidRPr="00590C6A">
        <w:rPr>
          <w:sz w:val="20"/>
          <w:szCs w:val="20"/>
          <w:lang w:eastAsia="pt-BR"/>
        </w:rPr>
        <w:t xml:space="preserve">plantas parentais.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813D7" w:rsidRPr="00590C6A">
        <w:rPr>
          <w:rFonts w:ascii="Times New Roman" w:hAnsi="Times New Roman" w:cs="Times New Roman"/>
          <w:sz w:val="20"/>
          <w:szCs w:val="20"/>
          <w:lang w:eastAsia="pt-BR"/>
        </w:rPr>
        <w:t>Separação desigual na meiose gamética de uma das</w:t>
      </w:r>
      <w:r w:rsidR="005813D7">
        <w:rPr>
          <w:rFonts w:ascii="Times New Roman" w:cs="Times New Roman"/>
          <w:sz w:val="20"/>
          <w:szCs w:val="20"/>
          <w:lang w:eastAsia="pt-BR"/>
        </w:rPr>
        <w:t xml:space="preserve"> </w:t>
      </w:r>
      <w:r w:rsidR="005813D7" w:rsidRPr="00590C6A">
        <w:rPr>
          <w:rFonts w:ascii="Times New Roman" w:cs="Times New Roman"/>
          <w:sz w:val="20"/>
          <w:szCs w:val="20"/>
          <w:lang w:eastAsia="pt-BR"/>
        </w:rPr>
        <w:t xml:space="preserve">plantas parentais.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4490D" w:rsidRPr="00590C6A">
        <w:rPr>
          <w:sz w:val="20"/>
          <w:szCs w:val="20"/>
          <w:lang w:eastAsia="pt-BR"/>
        </w:rPr>
        <w:t>Falha na separação durante a meiose gamética em</w:t>
      </w:r>
      <w:r w:rsidR="0034490D">
        <w:rPr>
          <w:sz w:val="20"/>
          <w:szCs w:val="20"/>
          <w:lang w:eastAsia="pt-BR"/>
        </w:rPr>
        <w:t xml:space="preserve"> </w:t>
      </w:r>
      <w:r w:rsidR="0034490D" w:rsidRPr="00590C6A">
        <w:rPr>
          <w:sz w:val="20"/>
          <w:szCs w:val="20"/>
          <w:lang w:eastAsia="pt-BR"/>
        </w:rPr>
        <w:t xml:space="preserve">ambas as plantas parentais.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B5F6C" w:rsidRPr="00590C6A">
        <w:rPr>
          <w:sz w:val="20"/>
          <w:szCs w:val="20"/>
          <w:lang w:eastAsia="pt-BR"/>
        </w:rPr>
        <w:t>Deleções durante as primeiras mitoses zigóticas na</w:t>
      </w:r>
      <w:r w:rsidR="005B5F6C">
        <w:rPr>
          <w:sz w:val="20"/>
          <w:szCs w:val="20"/>
          <w:lang w:eastAsia="pt-BR"/>
        </w:rPr>
        <w:t xml:space="preserve"> </w:t>
      </w:r>
      <w:r w:rsidR="005B5F6C" w:rsidRPr="00590C6A">
        <w:rPr>
          <w:sz w:val="20"/>
          <w:szCs w:val="20"/>
          <w:lang w:eastAsia="pt-BR"/>
        </w:rPr>
        <w:t xml:space="preserve">planta descendente </w:t>
      </w:r>
      <w:r w:rsidR="005B5F6C" w:rsidRPr="00590C6A">
        <w:rPr>
          <w:i/>
          <w:sz w:val="20"/>
          <w:szCs w:val="20"/>
          <w:lang w:eastAsia="pt-BR"/>
        </w:rPr>
        <w:t>C. arabica</w:t>
      </w:r>
      <w:r w:rsidR="005B5F6C" w:rsidRPr="00590C6A">
        <w:rPr>
          <w:sz w:val="20"/>
          <w:szCs w:val="20"/>
          <w:lang w:eastAsia="pt-BR"/>
        </w:rPr>
        <w:t>.</w:t>
      </w:r>
      <w:r w:rsidR="005B5F6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F0749D" w:rsidRPr="00B47DAB" w:rsidRDefault="00F0749D" w:rsidP="007432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47DAB">
        <w:rPr>
          <w:b/>
          <w:sz w:val="20"/>
          <w:szCs w:val="20"/>
          <w:lang w:eastAsia="pt-BR"/>
        </w:rPr>
        <w:t>ANULADA</w:t>
      </w:r>
    </w:p>
    <w:p w:rsidR="00F0749D" w:rsidRPr="00B47DAB" w:rsidRDefault="00F0749D" w:rsidP="007432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0749D" w:rsidRPr="00B47DAB" w:rsidRDefault="00F0749D" w:rsidP="007432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47DAB">
        <w:rPr>
          <w:sz w:val="20"/>
          <w:szCs w:val="20"/>
          <w:lang w:eastAsia="pt-BR"/>
        </w:rPr>
        <w:t>Questão anulada no gabarito oficial.</w:t>
      </w:r>
    </w:p>
    <w:p w:rsidR="00743269" w:rsidRPr="00B47DAB" w:rsidRDefault="00743269" w:rsidP="007432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47DAB" w:rsidP="007432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47DAB">
        <w:rPr>
          <w:sz w:val="20"/>
          <w:szCs w:val="20"/>
          <w:lang w:eastAsia="pt-BR"/>
        </w:rPr>
        <w:t xml:space="preserve">A questão foi anulada, pois há um erro na ploidia da espécie </w:t>
      </w:r>
      <w:r w:rsidRPr="00B47DAB">
        <w:rPr>
          <w:i/>
          <w:iCs/>
          <w:sz w:val="20"/>
          <w:szCs w:val="20"/>
          <w:lang w:eastAsia="pt-BR"/>
        </w:rPr>
        <w:t>Coffea arabica</w:t>
      </w:r>
      <w:r w:rsidRPr="00B47DAB">
        <w:rPr>
          <w:sz w:val="20"/>
          <w:szCs w:val="20"/>
          <w:lang w:eastAsia="pt-BR"/>
        </w:rPr>
        <w:t xml:space="preserve">, que é tetraploide e deveria ser representada por 4n; outro problema é a ausência da quantidade de cromossomos de </w:t>
      </w:r>
      <w:r w:rsidRPr="00B47DAB">
        <w:rPr>
          <w:i/>
          <w:iCs/>
          <w:sz w:val="20"/>
          <w:szCs w:val="20"/>
          <w:lang w:eastAsia="pt-BR"/>
        </w:rPr>
        <w:t>Coffea eugenioides</w:t>
      </w:r>
      <w:r w:rsidRPr="00B47DAB">
        <w:rPr>
          <w:sz w:val="20"/>
          <w:szCs w:val="20"/>
          <w:lang w:eastAsia="pt-BR"/>
        </w:rPr>
        <w:t xml:space="preserve">, não sendo possível concluir exatamente o resultado do cruzamento entre ela e </w:t>
      </w:r>
      <w:r w:rsidRPr="00B47DAB">
        <w:rPr>
          <w:i/>
          <w:iCs/>
          <w:sz w:val="20"/>
          <w:szCs w:val="20"/>
          <w:lang w:eastAsia="pt-BR"/>
        </w:rPr>
        <w:t>Coffea canephora</w:t>
      </w:r>
      <w:r w:rsidRPr="00B47DAB">
        <w:rPr>
          <w:sz w:val="20"/>
          <w:szCs w:val="20"/>
          <w:lang w:eastAsia="pt-BR"/>
        </w:rPr>
        <w:t xml:space="preserve">; além disso, as alternativas citam “meiose gamética”, mas nas plantas ocorre “meiose espórica”. </w:t>
      </w:r>
    </w:p>
    <w:p w:rsidR="00000000" w:rsidRDefault="00BE34D2" w:rsidP="007432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 w:rsidP="007432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 w:rsidP="007432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C0146" w:rsidRPr="002C0146" w:rsidRDefault="000D1869" w:rsidP="002C014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2C0146" w:rsidRPr="002C0146">
        <w:rPr>
          <w:sz w:val="20"/>
          <w:szCs w:val="20"/>
          <w:lang w:eastAsia="pt-BR"/>
        </w:rPr>
        <w:t>Em 2011, uma falha no p</w:t>
      </w:r>
      <w:r w:rsidR="002C0146">
        <w:rPr>
          <w:sz w:val="20"/>
          <w:szCs w:val="20"/>
          <w:lang w:eastAsia="pt-BR"/>
        </w:rPr>
        <w:t xml:space="preserve">rocesso de perfuração realizado </w:t>
      </w:r>
      <w:r w:rsidR="002C0146" w:rsidRPr="002C0146">
        <w:rPr>
          <w:sz w:val="20"/>
          <w:szCs w:val="20"/>
          <w:lang w:eastAsia="pt-BR"/>
        </w:rPr>
        <w:t>por uma empresa petrol</w:t>
      </w:r>
      <w:r w:rsidR="002C0146">
        <w:rPr>
          <w:sz w:val="20"/>
          <w:szCs w:val="20"/>
          <w:lang w:eastAsia="pt-BR"/>
        </w:rPr>
        <w:t xml:space="preserve">ífera ocasionou derramamento de </w:t>
      </w:r>
      <w:r w:rsidR="002C0146" w:rsidRPr="002C0146">
        <w:rPr>
          <w:sz w:val="20"/>
          <w:szCs w:val="20"/>
          <w:lang w:eastAsia="pt-BR"/>
        </w:rPr>
        <w:t>petróleo na bacia hi</w:t>
      </w:r>
      <w:r w:rsidR="002C0146">
        <w:rPr>
          <w:sz w:val="20"/>
          <w:szCs w:val="20"/>
          <w:lang w:eastAsia="pt-BR"/>
        </w:rPr>
        <w:t xml:space="preserve">drográfica de Campos, no Rio de </w:t>
      </w:r>
      <w:r w:rsidR="002C0146" w:rsidRPr="002C0146">
        <w:rPr>
          <w:sz w:val="20"/>
          <w:szCs w:val="20"/>
          <w:lang w:eastAsia="pt-BR"/>
        </w:rPr>
        <w:t>Janeiro.</w:t>
      </w:r>
    </w:p>
    <w:p w:rsidR="002C0146" w:rsidRDefault="002C0146" w:rsidP="002C014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C0146" w:rsidP="002C014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C0146">
        <w:rPr>
          <w:sz w:val="20"/>
          <w:szCs w:val="20"/>
          <w:lang w:eastAsia="pt-BR"/>
        </w:rPr>
        <w:t>Os impactos decorrentes desse derramamento ocorrem</w:t>
      </w:r>
      <w:r>
        <w:rPr>
          <w:sz w:val="20"/>
          <w:szCs w:val="20"/>
          <w:lang w:eastAsia="pt-BR"/>
        </w:rPr>
        <w:t xml:space="preserve"> </w:t>
      </w:r>
      <w:r w:rsidRPr="002C0146">
        <w:rPr>
          <w:sz w:val="20"/>
          <w:szCs w:val="20"/>
          <w:lang w:eastAsia="pt-BR"/>
        </w:rPr>
        <w:t xml:space="preserve">porque os componentes do petróleo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E6FA0" w:rsidRPr="002C0146">
        <w:rPr>
          <w:sz w:val="20"/>
          <w:szCs w:val="20"/>
          <w:lang w:eastAsia="pt-BR"/>
        </w:rPr>
        <w:t>reagem com a á</w:t>
      </w:r>
      <w:r w:rsidR="000E6FA0">
        <w:rPr>
          <w:sz w:val="20"/>
          <w:szCs w:val="20"/>
          <w:lang w:eastAsia="pt-BR"/>
        </w:rPr>
        <w:t xml:space="preserve">gua do mar e sofrem degradação, </w:t>
      </w:r>
      <w:r w:rsidR="000E6FA0" w:rsidRPr="002C0146">
        <w:rPr>
          <w:sz w:val="20"/>
          <w:szCs w:val="20"/>
          <w:lang w:eastAsia="pt-BR"/>
        </w:rPr>
        <w:t xml:space="preserve">gerando compostos com elevada toxicidade.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47F6D" w:rsidRPr="002C0146">
        <w:rPr>
          <w:sz w:val="20"/>
          <w:szCs w:val="20"/>
          <w:lang w:eastAsia="pt-BR"/>
        </w:rPr>
        <w:t xml:space="preserve">acidificam o </w:t>
      </w:r>
      <w:r w:rsidR="00F47F6D">
        <w:rPr>
          <w:sz w:val="20"/>
          <w:szCs w:val="20"/>
          <w:lang w:eastAsia="pt-BR"/>
        </w:rPr>
        <w:t xml:space="preserve">meio, promovendo o desgaste das </w:t>
      </w:r>
      <w:r w:rsidR="00F47F6D" w:rsidRPr="002C0146">
        <w:rPr>
          <w:sz w:val="20"/>
          <w:szCs w:val="20"/>
          <w:lang w:eastAsia="pt-BR"/>
        </w:rPr>
        <w:t xml:space="preserve">conchas calcárias de moluscos e a morte de corais.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4E16" w:rsidRPr="002C0146">
        <w:rPr>
          <w:sz w:val="20"/>
          <w:szCs w:val="20"/>
          <w:lang w:eastAsia="pt-BR"/>
        </w:rPr>
        <w:t>dissolvem-se na água, causand</w:t>
      </w:r>
      <w:r w:rsidR="00A14E16">
        <w:rPr>
          <w:sz w:val="20"/>
          <w:szCs w:val="20"/>
          <w:lang w:eastAsia="pt-BR"/>
        </w:rPr>
        <w:t xml:space="preserve">o a mortandade dos </w:t>
      </w:r>
      <w:r w:rsidR="00A14E16" w:rsidRPr="002C0146">
        <w:rPr>
          <w:sz w:val="20"/>
          <w:szCs w:val="20"/>
          <w:lang w:eastAsia="pt-BR"/>
        </w:rPr>
        <w:t>seres marinhos po</w:t>
      </w:r>
      <w:r w:rsidR="00A14E16">
        <w:rPr>
          <w:sz w:val="20"/>
          <w:szCs w:val="20"/>
          <w:lang w:eastAsia="pt-BR"/>
        </w:rPr>
        <w:t xml:space="preserve">r ingestão da água contaminada.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C54B9" w:rsidRPr="002C0146">
        <w:rPr>
          <w:sz w:val="20"/>
          <w:szCs w:val="20"/>
          <w:lang w:eastAsia="pt-BR"/>
        </w:rPr>
        <w:t>têm caráter hidrofóbi</w:t>
      </w:r>
      <w:r w:rsidR="005C54B9">
        <w:rPr>
          <w:sz w:val="20"/>
          <w:szCs w:val="20"/>
          <w:lang w:eastAsia="pt-BR"/>
        </w:rPr>
        <w:t xml:space="preserve">co e baixa densidade, impedindo </w:t>
      </w:r>
      <w:r w:rsidR="005C54B9" w:rsidRPr="002C0146">
        <w:rPr>
          <w:sz w:val="20"/>
          <w:szCs w:val="20"/>
          <w:lang w:eastAsia="pt-BR"/>
        </w:rPr>
        <w:t xml:space="preserve">as trocas gasosas entre o meio aquático e a atmosfera.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F6C0F" w:rsidRPr="002C0146">
        <w:rPr>
          <w:sz w:val="20"/>
          <w:szCs w:val="20"/>
          <w:lang w:eastAsia="pt-BR"/>
        </w:rPr>
        <w:t xml:space="preserve">têm cadeia pequena </w:t>
      </w:r>
      <w:r w:rsidR="00FF6C0F">
        <w:rPr>
          <w:sz w:val="20"/>
          <w:szCs w:val="20"/>
          <w:lang w:eastAsia="pt-BR"/>
        </w:rPr>
        <w:t>e elevada volatilidade, conta</w:t>
      </w:r>
      <w:r w:rsidR="00FF6C0F" w:rsidRPr="002C0146">
        <w:rPr>
          <w:sz w:val="20"/>
          <w:szCs w:val="20"/>
          <w:lang w:eastAsia="pt-BR"/>
        </w:rPr>
        <w:t>minando a atmosfera loc</w:t>
      </w:r>
      <w:r w:rsidR="00FF6C0F">
        <w:rPr>
          <w:sz w:val="20"/>
          <w:szCs w:val="20"/>
          <w:lang w:eastAsia="pt-BR"/>
        </w:rPr>
        <w:t xml:space="preserve">al e regional em função dos </w:t>
      </w:r>
      <w:r w:rsidR="00FF6C0F" w:rsidRPr="002C0146">
        <w:rPr>
          <w:sz w:val="20"/>
          <w:szCs w:val="20"/>
          <w:lang w:eastAsia="pt-BR"/>
        </w:rPr>
        <w:t>ventos nas orlas marítimas</w:t>
      </w:r>
      <w:r w:rsidR="00FF6C0F">
        <w:rPr>
          <w:sz w:val="20"/>
          <w:szCs w:val="20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881B69" w:rsidRPr="00230C98" w:rsidRDefault="00881B69" w:rsidP="00230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30C98">
        <w:rPr>
          <w:sz w:val="20"/>
          <w:szCs w:val="20"/>
          <w:lang w:eastAsia="pt-BR"/>
        </w:rPr>
        <w:t>[D]</w:t>
      </w:r>
    </w:p>
    <w:p w:rsidR="00230C98" w:rsidRPr="00230C98" w:rsidRDefault="00230C98" w:rsidP="00230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30C98" w:rsidRPr="00230C98" w:rsidRDefault="00230C98" w:rsidP="00230C98">
      <w:pPr>
        <w:spacing w:after="0" w:line="240" w:lineRule="auto"/>
        <w:rPr>
          <w:b/>
          <w:sz w:val="20"/>
          <w:szCs w:val="18"/>
          <w:lang w:eastAsia="pt-BR"/>
        </w:rPr>
      </w:pPr>
      <w:r>
        <w:rPr>
          <w:b/>
          <w:sz w:val="20"/>
          <w:szCs w:val="18"/>
          <w:lang w:eastAsia="pt-BR"/>
        </w:rPr>
        <w:t>[Resposta do ponto de vista da disciplina de Biologia]</w:t>
      </w:r>
    </w:p>
    <w:p w:rsidR="00230C98" w:rsidRPr="00230C98" w:rsidRDefault="00230C98" w:rsidP="00230C98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230C98">
        <w:rPr>
          <w:sz w:val="20"/>
          <w:szCs w:val="18"/>
          <w:lang w:eastAsia="pt-BR"/>
        </w:rPr>
        <w:t>[B] Incorreta. O excesso de gás carbônico na atmosfera é o causador da acidificação das águas oceânicas; o derramamento de petróleo causa outros problemas.</w:t>
      </w:r>
    </w:p>
    <w:p w:rsidR="00230C98" w:rsidRPr="00230C98" w:rsidRDefault="00230C98" w:rsidP="00230C98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230C98">
        <w:rPr>
          <w:sz w:val="20"/>
          <w:szCs w:val="18"/>
          <w:lang w:eastAsia="pt-BR"/>
        </w:rPr>
        <w:t>[C] Incorreta. O petróleo (lipídio) é insolúvel em água e possui menor densidade, portanto, fica na superfície, impedindo a entrada de luz, afetando a fotossíntese do fitoplâncton, as trocas gasosas, asfixiando os peixes, grudando nas penas de aves aquáticas etc.</w:t>
      </w:r>
    </w:p>
    <w:p w:rsidR="00230C98" w:rsidRDefault="00230C98" w:rsidP="00230C98">
      <w:pPr>
        <w:spacing w:after="0" w:line="240" w:lineRule="auto"/>
        <w:rPr>
          <w:sz w:val="20"/>
          <w:szCs w:val="18"/>
          <w:lang w:eastAsia="pt-BR"/>
        </w:rPr>
      </w:pPr>
    </w:p>
    <w:p w:rsidR="00A4722A" w:rsidRDefault="00230C98" w:rsidP="00A4722A">
      <w:pPr>
        <w:spacing w:after="0" w:line="240" w:lineRule="auto"/>
        <w:rPr>
          <w:b/>
          <w:sz w:val="20"/>
          <w:szCs w:val="18"/>
          <w:lang w:eastAsia="pt-BR"/>
        </w:rPr>
      </w:pPr>
      <w:r>
        <w:rPr>
          <w:b/>
          <w:sz w:val="20"/>
          <w:szCs w:val="18"/>
          <w:lang w:eastAsia="pt-BR"/>
        </w:rPr>
        <w:t>[Resposta do ponto de vista da disciplina de Química]</w:t>
      </w:r>
    </w:p>
    <w:p w:rsidR="00A4722A" w:rsidRDefault="00A4722A" w:rsidP="00A4722A">
      <w:pPr>
        <w:spacing w:after="0" w:line="240" w:lineRule="auto"/>
        <w:ind w:left="284" w:hanging="284"/>
        <w:rPr>
          <w:b/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>[A] Incorreta. O petróleo é uma mistura homogênea formada por hidrocarbonetos apolares, que não se misturam com a água do mar.</w:t>
      </w:r>
    </w:p>
    <w:p w:rsidR="00A4722A" w:rsidRDefault="00A4722A" w:rsidP="00A4722A">
      <w:pPr>
        <w:spacing w:after="0" w:line="240" w:lineRule="auto"/>
        <w:ind w:left="284" w:hanging="284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 xml:space="preserve">[D] Correta. O petróleo é uma mistura homogênea formada por hidrocarbonetos apolares, ou seja, hidrofóbicos e que podem interferir nas </w:t>
      </w:r>
      <w:r>
        <w:rPr>
          <w:sz w:val="20"/>
          <w:szCs w:val="20"/>
          <w:lang w:eastAsia="pt-BR"/>
        </w:rPr>
        <w:t>trocas gasosas entre o meio aquático e a atmosfera devido à formação de películas menos densas do que a água.</w:t>
      </w:r>
    </w:p>
    <w:p w:rsidR="00000000" w:rsidRDefault="00A4722A" w:rsidP="00A4722A">
      <w:pPr>
        <w:spacing w:after="0" w:line="240" w:lineRule="auto"/>
        <w:ind w:left="284" w:hanging="284"/>
        <w:rPr>
          <w:lang w:eastAsia="pt-BR"/>
        </w:rPr>
      </w:pPr>
      <w:r>
        <w:rPr>
          <w:sz w:val="20"/>
          <w:szCs w:val="18"/>
          <w:lang w:eastAsia="pt-BR"/>
        </w:rPr>
        <w:t>[E] Incorreta.</w:t>
      </w:r>
      <w:r>
        <w:rPr>
          <w:sz w:val="20"/>
          <w:szCs w:val="20"/>
          <w:lang w:eastAsia="pt-BR"/>
        </w:rPr>
        <w:t xml:space="preserve"> O petróleo não apresenta elevada volatilidade</w:t>
      </w:r>
      <w:r w:rsidR="006F0532">
        <w:rPr>
          <w:sz w:val="20"/>
          <w:szCs w:val="20"/>
          <w:lang w:eastAsia="pt-BR"/>
        </w:rPr>
        <w:t>.</w:t>
      </w:r>
      <w:r w:rsidR="00592A75" w:rsidRPr="00230C98">
        <w:rPr>
          <w:sz w:val="20"/>
          <w:szCs w:val="20"/>
          <w:lang w:eastAsia="pt-BR"/>
        </w:rPr>
        <w:t xml:space="preserve"> </w:t>
      </w:r>
    </w:p>
    <w:p w:rsidR="00000000" w:rsidRDefault="00BE34D2" w:rsidP="00A4722A">
      <w:pPr>
        <w:spacing w:after="0" w:line="240" w:lineRule="auto"/>
        <w:ind w:left="284" w:hanging="284"/>
        <w:rPr>
          <w:lang w:eastAsia="pt-BR"/>
        </w:rPr>
      </w:pPr>
    </w:p>
    <w:p w:rsidR="00000000" w:rsidRDefault="00BE34D2" w:rsidP="00A4722A">
      <w:pPr>
        <w:spacing w:after="0" w:line="240" w:lineRule="auto"/>
        <w:ind w:left="284" w:hanging="284"/>
        <w:rPr>
          <w:lang w:eastAsia="pt-BR"/>
        </w:rPr>
      </w:pPr>
    </w:p>
    <w:p w:rsidR="00000000" w:rsidRDefault="00BE34D2" w:rsidP="00A4722A">
      <w:pPr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53A7A" w:rsidRPr="00F53A7A" w:rsidRDefault="000D1869" w:rsidP="00F53A7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F53A7A" w:rsidRPr="00F53A7A">
        <w:rPr>
          <w:sz w:val="20"/>
          <w:szCs w:val="20"/>
          <w:lang w:eastAsia="pt-BR"/>
        </w:rPr>
        <w:t>Pesquisadores coletaram amostras de água de um rio em</w:t>
      </w:r>
      <w:r w:rsidR="00F53A7A">
        <w:rPr>
          <w:sz w:val="20"/>
          <w:szCs w:val="20"/>
          <w:lang w:eastAsia="pt-BR"/>
        </w:rPr>
        <w:t xml:space="preserve"> </w:t>
      </w:r>
      <w:r w:rsidR="00F53A7A" w:rsidRPr="00F53A7A">
        <w:rPr>
          <w:sz w:val="20"/>
          <w:szCs w:val="20"/>
          <w:lang w:eastAsia="pt-BR"/>
        </w:rPr>
        <w:t>pont</w:t>
      </w:r>
      <w:r w:rsidR="00F53A7A">
        <w:rPr>
          <w:sz w:val="20"/>
          <w:szCs w:val="20"/>
          <w:lang w:eastAsia="pt-BR"/>
        </w:rPr>
        <w:t xml:space="preserve">os diferentes, </w:t>
      </w:r>
      <w:r w:rsidR="00F53A7A">
        <w:rPr>
          <w:sz w:val="20"/>
          <w:szCs w:val="20"/>
          <w:lang w:eastAsia="pt-BR"/>
        </w:rPr>
        <w:lastRenderedPageBreak/>
        <w:t xml:space="preserve">distantes alguns </w:t>
      </w:r>
      <w:r w:rsidR="00F53A7A" w:rsidRPr="00F53A7A">
        <w:rPr>
          <w:sz w:val="20"/>
          <w:szCs w:val="20"/>
          <w:lang w:eastAsia="pt-BR"/>
        </w:rPr>
        <w:t>quilômetros um do</w:t>
      </w:r>
      <w:r w:rsidR="00F53A7A">
        <w:rPr>
          <w:sz w:val="20"/>
          <w:szCs w:val="20"/>
          <w:lang w:eastAsia="pt-BR"/>
        </w:rPr>
        <w:t xml:space="preserve"> </w:t>
      </w:r>
      <w:r w:rsidR="00F53A7A" w:rsidRPr="00F53A7A">
        <w:rPr>
          <w:sz w:val="20"/>
          <w:szCs w:val="20"/>
          <w:lang w:eastAsia="pt-BR"/>
        </w:rPr>
        <w:t xml:space="preserve">outro. Ao longo do rio, </w:t>
      </w:r>
      <w:r w:rsidR="00F53A7A">
        <w:rPr>
          <w:sz w:val="20"/>
          <w:szCs w:val="20"/>
          <w:lang w:eastAsia="pt-BR"/>
        </w:rPr>
        <w:t xml:space="preserve">há locais de águas limpas, como também locais que </w:t>
      </w:r>
      <w:r w:rsidR="00F53A7A" w:rsidRPr="00F53A7A">
        <w:rPr>
          <w:sz w:val="20"/>
          <w:szCs w:val="20"/>
          <w:lang w:eastAsia="pt-BR"/>
        </w:rPr>
        <w:t>recebem descarga de esgoto de área</w:t>
      </w:r>
      <w:r w:rsidR="00F53A7A">
        <w:rPr>
          <w:sz w:val="20"/>
          <w:szCs w:val="20"/>
          <w:lang w:eastAsia="pt-BR"/>
        </w:rPr>
        <w:t xml:space="preserve"> </w:t>
      </w:r>
      <w:r w:rsidR="00F53A7A" w:rsidRPr="00F53A7A">
        <w:rPr>
          <w:sz w:val="20"/>
          <w:szCs w:val="20"/>
          <w:lang w:eastAsia="pt-BR"/>
        </w:rPr>
        <w:t>urbana, e locais</w:t>
      </w:r>
      <w:r w:rsidR="00F53A7A">
        <w:rPr>
          <w:sz w:val="20"/>
          <w:szCs w:val="20"/>
          <w:lang w:eastAsia="pt-BR"/>
        </w:rPr>
        <w:t xml:space="preserve"> onde há decomposição ativa com </w:t>
      </w:r>
      <w:r w:rsidR="00F53A7A" w:rsidRPr="00F53A7A">
        <w:rPr>
          <w:sz w:val="20"/>
          <w:szCs w:val="20"/>
          <w:lang w:eastAsia="pt-BR"/>
        </w:rPr>
        <w:t>ausência de peixes. O</w:t>
      </w:r>
      <w:r w:rsidR="00F53A7A">
        <w:rPr>
          <w:sz w:val="20"/>
          <w:szCs w:val="20"/>
          <w:lang w:eastAsia="pt-BR"/>
        </w:rPr>
        <w:t xml:space="preserve">s pesquisadores analisaram dois </w:t>
      </w:r>
      <w:r w:rsidR="00F53A7A" w:rsidRPr="00F53A7A">
        <w:rPr>
          <w:sz w:val="20"/>
          <w:szCs w:val="20"/>
          <w:lang w:eastAsia="pt-BR"/>
        </w:rPr>
        <w:t>parâmetros: oxi</w:t>
      </w:r>
      <w:r w:rsidR="00F53A7A">
        <w:rPr>
          <w:sz w:val="20"/>
          <w:szCs w:val="20"/>
          <w:lang w:eastAsia="pt-BR"/>
        </w:rPr>
        <w:t xml:space="preserve">gênio dissolvido (OD) e demanda </w:t>
      </w:r>
      <w:r w:rsidR="00F53A7A" w:rsidRPr="00F53A7A">
        <w:rPr>
          <w:sz w:val="20"/>
          <w:szCs w:val="20"/>
          <w:lang w:eastAsia="pt-BR"/>
        </w:rPr>
        <w:t>bioquímica de oxigêni</w:t>
      </w:r>
      <w:r w:rsidR="00F53A7A">
        <w:rPr>
          <w:sz w:val="20"/>
          <w:szCs w:val="20"/>
          <w:lang w:eastAsia="pt-BR"/>
        </w:rPr>
        <w:t xml:space="preserve">o (DBO) em cada ponto de coleta </w:t>
      </w:r>
      <w:r w:rsidR="00F53A7A" w:rsidRPr="00F53A7A">
        <w:rPr>
          <w:sz w:val="20"/>
          <w:szCs w:val="20"/>
          <w:lang w:eastAsia="pt-BR"/>
        </w:rPr>
        <w:t>de água, obtendo o gráfico:</w:t>
      </w:r>
    </w:p>
    <w:p w:rsidR="00F53A7A" w:rsidRDefault="00F53A7A" w:rsidP="00F53A7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3B2A74" w:rsidRDefault="00BE34D2" w:rsidP="00F53A7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038475" cy="27622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74" w:rsidRPr="00F53A7A" w:rsidRDefault="003B2A74" w:rsidP="00F53A7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53A7A" w:rsidRPr="00F53A7A" w:rsidRDefault="00F53A7A" w:rsidP="00F53A7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53A7A">
        <w:rPr>
          <w:sz w:val="20"/>
          <w:szCs w:val="20"/>
          <w:lang w:eastAsia="pt-BR"/>
        </w:rPr>
        <w:t>O OD é proveniente da atmosfera e da fotossíntese que</w:t>
      </w:r>
      <w:r w:rsidR="00795992">
        <w:rPr>
          <w:sz w:val="20"/>
          <w:szCs w:val="20"/>
          <w:lang w:eastAsia="pt-BR"/>
        </w:rPr>
        <w:t xml:space="preserve"> ocorre no curso-d'água e sua </w:t>
      </w:r>
      <w:r w:rsidRPr="00F53A7A">
        <w:rPr>
          <w:sz w:val="20"/>
          <w:szCs w:val="20"/>
          <w:lang w:eastAsia="pt-BR"/>
        </w:rPr>
        <w:t>concentração é função das</w:t>
      </w:r>
      <w:r w:rsidR="00795992">
        <w:rPr>
          <w:sz w:val="20"/>
          <w:szCs w:val="20"/>
          <w:lang w:eastAsia="pt-BR"/>
        </w:rPr>
        <w:t xml:space="preserve"> </w:t>
      </w:r>
      <w:r w:rsidRPr="00F53A7A">
        <w:rPr>
          <w:sz w:val="20"/>
          <w:szCs w:val="20"/>
          <w:lang w:eastAsia="pt-BR"/>
        </w:rPr>
        <w:t>variáveis físicas, quími</w:t>
      </w:r>
      <w:r w:rsidR="00795992">
        <w:rPr>
          <w:sz w:val="20"/>
          <w:szCs w:val="20"/>
          <w:lang w:eastAsia="pt-BR"/>
        </w:rPr>
        <w:t xml:space="preserve">cas e bioquímicas locais. A DBO </w:t>
      </w:r>
      <w:r w:rsidRPr="00F53A7A">
        <w:rPr>
          <w:sz w:val="20"/>
          <w:szCs w:val="20"/>
          <w:lang w:eastAsia="pt-BR"/>
        </w:rPr>
        <w:t>é a quantidade de o</w:t>
      </w:r>
      <w:r w:rsidR="00795992">
        <w:rPr>
          <w:sz w:val="20"/>
          <w:szCs w:val="20"/>
          <w:lang w:eastAsia="pt-BR"/>
        </w:rPr>
        <w:t>xigênio consumido por microrga</w:t>
      </w:r>
      <w:r w:rsidRPr="00F53A7A">
        <w:rPr>
          <w:sz w:val="20"/>
          <w:szCs w:val="20"/>
          <w:lang w:eastAsia="pt-BR"/>
        </w:rPr>
        <w:t>nismos em condições aeróbicas para degradar uma</w:t>
      </w:r>
      <w:r w:rsidR="00795992">
        <w:rPr>
          <w:sz w:val="20"/>
          <w:szCs w:val="20"/>
          <w:lang w:eastAsia="pt-BR"/>
        </w:rPr>
        <w:t xml:space="preserve"> </w:t>
      </w:r>
      <w:r w:rsidRPr="00F53A7A">
        <w:rPr>
          <w:sz w:val="20"/>
          <w:szCs w:val="20"/>
          <w:lang w:eastAsia="pt-BR"/>
        </w:rPr>
        <w:t xml:space="preserve">determinada quantidade </w:t>
      </w:r>
      <w:r w:rsidR="00795992">
        <w:rPr>
          <w:sz w:val="20"/>
          <w:szCs w:val="20"/>
          <w:lang w:eastAsia="pt-BR"/>
        </w:rPr>
        <w:t xml:space="preserve">de matéria orgânica, durante um </w:t>
      </w:r>
      <w:r w:rsidRPr="00F53A7A">
        <w:rPr>
          <w:sz w:val="20"/>
          <w:szCs w:val="20"/>
          <w:lang w:eastAsia="pt-BR"/>
        </w:rPr>
        <w:t>períod</w:t>
      </w:r>
      <w:r w:rsidR="00795992">
        <w:rPr>
          <w:sz w:val="20"/>
          <w:szCs w:val="20"/>
          <w:lang w:eastAsia="pt-BR"/>
        </w:rPr>
        <w:t xml:space="preserve">o de tempo, numa temperatura de </w:t>
      </w:r>
      <w:r w:rsidRPr="00F53A7A">
        <w:rPr>
          <w:sz w:val="20"/>
          <w:szCs w:val="20"/>
          <w:lang w:eastAsia="pt-BR"/>
        </w:rPr>
        <w:t>incubação</w:t>
      </w:r>
      <w:r w:rsidR="00795992">
        <w:rPr>
          <w:sz w:val="20"/>
          <w:szCs w:val="20"/>
          <w:lang w:eastAsia="pt-BR"/>
        </w:rPr>
        <w:t xml:space="preserve"> </w:t>
      </w:r>
      <w:r w:rsidRPr="00F53A7A">
        <w:rPr>
          <w:sz w:val="20"/>
          <w:szCs w:val="20"/>
          <w:lang w:eastAsia="pt-BR"/>
        </w:rPr>
        <w:t>específica.</w:t>
      </w:r>
    </w:p>
    <w:p w:rsidR="00795992" w:rsidRDefault="00795992" w:rsidP="00F53A7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53A7A" w:rsidRPr="00F53A7A" w:rsidRDefault="00F53A7A" w:rsidP="007959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F53A7A">
        <w:rPr>
          <w:sz w:val="20"/>
          <w:szCs w:val="20"/>
          <w:lang w:eastAsia="pt-BR"/>
        </w:rPr>
        <w:t>Disponível em: www.programaaguaazul.rn.gov.br. Acesso em: 16</w:t>
      </w:r>
      <w:r w:rsidR="00795992">
        <w:rPr>
          <w:sz w:val="20"/>
          <w:szCs w:val="20"/>
          <w:lang w:eastAsia="pt-BR"/>
        </w:rPr>
        <w:t xml:space="preserve"> </w:t>
      </w:r>
      <w:r w:rsidRPr="00F53A7A">
        <w:rPr>
          <w:sz w:val="20"/>
          <w:szCs w:val="20"/>
          <w:lang w:eastAsia="pt-BR"/>
        </w:rPr>
        <w:t>ago. 2014 (adaptado).</w:t>
      </w:r>
    </w:p>
    <w:p w:rsidR="00795992" w:rsidRDefault="00795992" w:rsidP="00F53A7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95992" w:rsidRDefault="00795992" w:rsidP="00F53A7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53A7A" w:rsidP="00F53A7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53A7A">
        <w:rPr>
          <w:sz w:val="20"/>
          <w:szCs w:val="20"/>
          <w:lang w:eastAsia="pt-BR"/>
        </w:rPr>
        <w:t>Qual ponto de amostragem da água do rio está mais</w:t>
      </w:r>
      <w:r w:rsidR="00795992">
        <w:rPr>
          <w:sz w:val="20"/>
          <w:szCs w:val="20"/>
          <w:lang w:eastAsia="pt-BR"/>
        </w:rPr>
        <w:t xml:space="preserve"> </w:t>
      </w:r>
      <w:r w:rsidRPr="00F53A7A">
        <w:rPr>
          <w:sz w:val="20"/>
          <w:szCs w:val="20"/>
          <w:lang w:eastAsia="pt-BR"/>
        </w:rPr>
        <w:t>próximo ao local em que o</w:t>
      </w:r>
      <w:r w:rsidR="00795992">
        <w:rPr>
          <w:sz w:val="20"/>
          <w:szCs w:val="20"/>
          <w:lang w:eastAsia="pt-BR"/>
        </w:rPr>
        <w:t xml:space="preserve"> rio recebe despejo </w:t>
      </w:r>
      <w:r w:rsidRPr="00F53A7A">
        <w:rPr>
          <w:sz w:val="20"/>
          <w:szCs w:val="20"/>
          <w:lang w:eastAsia="pt-BR"/>
        </w:rPr>
        <w:t xml:space="preserve">de esgoto?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B02EB">
        <w:rPr>
          <w:sz w:val="20"/>
          <w:szCs w:val="20"/>
          <w:lang w:eastAsia="pt-BR"/>
        </w:rPr>
        <w:t xml:space="preserve">1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0017D" w:rsidRPr="00F53A7A">
        <w:rPr>
          <w:sz w:val="20"/>
          <w:szCs w:val="20"/>
          <w:lang w:eastAsia="pt-BR"/>
        </w:rPr>
        <w:t>2</w:t>
      </w:r>
      <w:r w:rsidR="0000017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0457" w:rsidRPr="00F53A7A">
        <w:rPr>
          <w:sz w:val="20"/>
          <w:szCs w:val="20"/>
          <w:lang w:eastAsia="pt-BR"/>
        </w:rPr>
        <w:t>3</w:t>
      </w:r>
      <w:r w:rsidR="004C045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949F6" w:rsidRPr="00F53A7A">
        <w:rPr>
          <w:sz w:val="20"/>
          <w:szCs w:val="20"/>
          <w:lang w:eastAsia="pt-BR"/>
        </w:rPr>
        <w:t>4</w:t>
      </w:r>
      <w:r w:rsidR="007949F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656D0" w:rsidRPr="00F53A7A">
        <w:rPr>
          <w:sz w:val="20"/>
          <w:szCs w:val="20"/>
          <w:lang w:eastAsia="pt-BR"/>
        </w:rPr>
        <w:t>5</w:t>
      </w:r>
      <w:r w:rsidR="002656D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B76429" w:rsidRDefault="00B76429" w:rsidP="00B7642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[A]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E10E1" w:rsidRDefault="00CE10E1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>
        <w:rPr>
          <w:b/>
          <w:sz w:val="20"/>
          <w:szCs w:val="20"/>
          <w:lang w:eastAsia="pt-BR"/>
        </w:rPr>
        <w:t>[Resposta do ponto de vista da disciplina de Biologia]</w:t>
      </w:r>
    </w:p>
    <w:p w:rsidR="00CE10E1" w:rsidRDefault="00CE10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10E1">
        <w:rPr>
          <w:sz w:val="20"/>
          <w:szCs w:val="20"/>
          <w:lang w:eastAsia="pt-BR"/>
        </w:rPr>
        <w:t>O ponto da amostragem do rio que está mais próximo ao local em que o rio recebe despejo de esgoto é o I, pois a demanda bioquímica de oxigênio (DBO) é alta, ou seja, há muita matéria orgânica e decomposição por microrganismos aeróbicos.</w:t>
      </w:r>
    </w:p>
    <w:p w:rsidR="00CE10E1" w:rsidRDefault="00CE10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86BD1" w:rsidRDefault="00CE10E1" w:rsidP="00086BD1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>
        <w:rPr>
          <w:b/>
          <w:sz w:val="20"/>
          <w:szCs w:val="20"/>
          <w:lang w:eastAsia="pt-BR"/>
        </w:rPr>
        <w:t>[Resposta do ponto de vista da disciplina de Química]</w:t>
      </w:r>
    </w:p>
    <w:p w:rsidR="00086BD1" w:rsidRDefault="00086BD1" w:rsidP="00086BD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Como a DBO é a quantidade de oxigênio consumido por microrganismos em condições aeróbicas para degradar uma determinada quantidade de matéria orgânica, quanto maior a quantidade destes microrganismos, maior o consumo de oxigênio e maior a DBO, ou seja, maior a poluição (quantidade de dejeto de esgoto) da área estudada. Isto ocorre no ponto 1.</w:t>
      </w:r>
    </w:p>
    <w:p w:rsidR="00086BD1" w:rsidRDefault="00086BD1" w:rsidP="00086BD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noProof/>
          <w:sz w:val="20"/>
          <w:szCs w:val="18"/>
          <w:lang w:val="en-US"/>
        </w:rPr>
        <w:drawing>
          <wp:inline distT="0" distB="0" distL="0" distR="0">
            <wp:extent cx="3038475" cy="23431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0E1" w:rsidRPr="00CE10E1">
        <w:rPr>
          <w:b/>
          <w:sz w:val="20"/>
          <w:szCs w:val="20"/>
          <w:lang w:eastAsia="pt-BR"/>
        </w:rPr>
        <w:t xml:space="preserve"> </w:t>
      </w: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1D47BE" w:rsidRDefault="000D1869" w:rsidP="001D47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1D47BE" w:rsidRPr="001D47BE">
        <w:rPr>
          <w:sz w:val="20"/>
          <w:szCs w:val="20"/>
          <w:lang w:eastAsia="pt-BR"/>
        </w:rPr>
        <w:t>Plantas pioneira</w:t>
      </w:r>
      <w:r w:rsidR="001D47BE">
        <w:rPr>
          <w:sz w:val="20"/>
          <w:szCs w:val="20"/>
          <w:lang w:eastAsia="pt-BR"/>
        </w:rPr>
        <w:t xml:space="preserve">s são as que iniciam o processo </w:t>
      </w:r>
      <w:r w:rsidR="001D47BE" w:rsidRPr="001D47BE">
        <w:rPr>
          <w:sz w:val="20"/>
          <w:szCs w:val="20"/>
          <w:lang w:eastAsia="pt-BR"/>
        </w:rPr>
        <w:t>natural de cicatri</w:t>
      </w:r>
      <w:r w:rsidR="001D47BE">
        <w:rPr>
          <w:sz w:val="20"/>
          <w:szCs w:val="20"/>
          <w:lang w:eastAsia="pt-BR"/>
        </w:rPr>
        <w:t xml:space="preserve">zação de uma área desprovida de </w:t>
      </w:r>
      <w:r w:rsidR="001D47BE" w:rsidRPr="001D47BE">
        <w:rPr>
          <w:sz w:val="20"/>
          <w:szCs w:val="20"/>
          <w:lang w:eastAsia="pt-BR"/>
        </w:rPr>
        <w:t>vegetação. Em geral, tê</w:t>
      </w:r>
      <w:r w:rsidR="001D47BE">
        <w:rPr>
          <w:sz w:val="20"/>
          <w:szCs w:val="20"/>
          <w:lang w:eastAsia="pt-BR"/>
        </w:rPr>
        <w:t xml:space="preserve">m pequeno porte e crescem muito </w:t>
      </w:r>
      <w:r w:rsidR="001D47BE" w:rsidRPr="001D47BE">
        <w:rPr>
          <w:sz w:val="20"/>
          <w:szCs w:val="20"/>
          <w:lang w:eastAsia="pt-BR"/>
        </w:rPr>
        <w:t xml:space="preserve">rápido, desenvolvem-se a </w:t>
      </w:r>
      <w:r w:rsidR="001D47BE">
        <w:rPr>
          <w:sz w:val="20"/>
          <w:szCs w:val="20"/>
          <w:lang w:eastAsia="pt-BR"/>
        </w:rPr>
        <w:t xml:space="preserve">pleno sol e são pouco exigentes </w:t>
      </w:r>
      <w:r w:rsidR="001D47BE" w:rsidRPr="001D47BE">
        <w:rPr>
          <w:sz w:val="20"/>
          <w:szCs w:val="20"/>
          <w:lang w:eastAsia="pt-BR"/>
        </w:rPr>
        <w:t>quanto às con</w:t>
      </w:r>
      <w:r w:rsidR="001D47BE">
        <w:rPr>
          <w:sz w:val="20"/>
          <w:szCs w:val="20"/>
          <w:lang w:eastAsia="pt-BR"/>
        </w:rPr>
        <w:t xml:space="preserve">dições do solo. Produzem grande </w:t>
      </w:r>
      <w:r w:rsidR="001D47BE" w:rsidRPr="001D47BE">
        <w:rPr>
          <w:sz w:val="20"/>
          <w:szCs w:val="20"/>
          <w:lang w:eastAsia="pt-BR"/>
        </w:rPr>
        <w:t xml:space="preserve">quantidade de sementes </w:t>
      </w:r>
      <w:r w:rsidR="001D47BE">
        <w:rPr>
          <w:sz w:val="20"/>
          <w:szCs w:val="20"/>
          <w:lang w:eastAsia="pt-BR"/>
        </w:rPr>
        <w:t>e possuem ciclo de vida curto.</w:t>
      </w:r>
    </w:p>
    <w:p w:rsidR="001D47BE" w:rsidRDefault="001D47BE" w:rsidP="001D47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D47BE" w:rsidRPr="001D47BE" w:rsidRDefault="001D47BE" w:rsidP="001D47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1D47BE">
        <w:rPr>
          <w:sz w:val="20"/>
          <w:szCs w:val="20"/>
          <w:lang w:eastAsia="pt-BR"/>
        </w:rPr>
        <w:t xml:space="preserve">BLUM, C. T. </w:t>
      </w:r>
      <w:r w:rsidRPr="001D47BE">
        <w:rPr>
          <w:i/>
          <w:sz w:val="20"/>
          <w:szCs w:val="20"/>
          <w:lang w:eastAsia="pt-BR"/>
        </w:rPr>
        <w:t>Lista preliminar de espécies vegetais pioneiras nativas do Paraná</w:t>
      </w:r>
      <w:r>
        <w:rPr>
          <w:sz w:val="20"/>
          <w:szCs w:val="20"/>
          <w:lang w:eastAsia="pt-BR"/>
        </w:rPr>
        <w:t xml:space="preserve"> – versão 2005. Disponível em: </w:t>
      </w:r>
      <w:r w:rsidRPr="001D47BE">
        <w:rPr>
          <w:sz w:val="20"/>
          <w:szCs w:val="20"/>
          <w:lang w:eastAsia="pt-BR"/>
        </w:rPr>
        <w:t>www.chaua.o</w:t>
      </w:r>
      <w:r>
        <w:rPr>
          <w:sz w:val="20"/>
          <w:szCs w:val="20"/>
          <w:lang w:eastAsia="pt-BR"/>
        </w:rPr>
        <w:t>rg.br. Acesso em: 10 fev. 2015.</w:t>
      </w:r>
    </w:p>
    <w:p w:rsidR="001D47BE" w:rsidRDefault="001D47BE" w:rsidP="001D47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D47BE" w:rsidRDefault="001D47BE" w:rsidP="001D47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1D47BE" w:rsidP="001D47B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D47BE">
        <w:rPr>
          <w:sz w:val="20"/>
          <w:szCs w:val="20"/>
          <w:lang w:eastAsia="pt-BR"/>
        </w:rPr>
        <w:t>Essas plantas s</w:t>
      </w:r>
      <w:r>
        <w:rPr>
          <w:sz w:val="20"/>
          <w:szCs w:val="20"/>
          <w:lang w:eastAsia="pt-BR"/>
        </w:rPr>
        <w:t xml:space="preserve">ão importantes em um projeto de </w:t>
      </w:r>
      <w:r w:rsidRPr="001D47BE">
        <w:rPr>
          <w:sz w:val="20"/>
          <w:szCs w:val="20"/>
          <w:lang w:eastAsia="pt-BR"/>
        </w:rPr>
        <w:t xml:space="preserve">restauração ambiental, pois promovem, no solo,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56349" w:rsidRPr="001D47BE">
        <w:rPr>
          <w:sz w:val="20"/>
          <w:szCs w:val="20"/>
          <w:lang w:eastAsia="pt-BR"/>
        </w:rPr>
        <w:t xml:space="preserve">aumento da incidência de luz solar.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2376B" w:rsidRPr="001D47BE">
        <w:rPr>
          <w:sz w:val="20"/>
          <w:szCs w:val="20"/>
          <w:lang w:eastAsia="pt-BR"/>
        </w:rPr>
        <w:t xml:space="preserve">diminuição da absorção de água.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43ABB" w:rsidRPr="001D47BE">
        <w:rPr>
          <w:sz w:val="20"/>
          <w:szCs w:val="20"/>
          <w:lang w:eastAsia="pt-BR"/>
        </w:rPr>
        <w:t xml:space="preserve">estabilização da umidade.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11135" w:rsidRPr="001D47BE">
        <w:rPr>
          <w:sz w:val="20"/>
          <w:szCs w:val="20"/>
          <w:lang w:eastAsia="pt-BR"/>
        </w:rPr>
        <w:t xml:space="preserve">elevação de temperatura.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D6DAC" w:rsidRPr="001D47BE">
        <w:rPr>
          <w:sz w:val="20"/>
          <w:szCs w:val="20"/>
          <w:lang w:eastAsia="pt-BR"/>
        </w:rPr>
        <w:t>liberação de oxigênio.</w:t>
      </w:r>
      <w:r w:rsidR="001D6DA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B71558" w:rsidRPr="00564064" w:rsidRDefault="00B71558" w:rsidP="00B7155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64064">
        <w:rPr>
          <w:sz w:val="20"/>
          <w:szCs w:val="20"/>
          <w:lang w:eastAsia="pt-BR"/>
        </w:rPr>
        <w:t>[C]</w:t>
      </w:r>
    </w:p>
    <w:p w:rsidR="00592A75" w:rsidRPr="00564064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6406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64064">
        <w:rPr>
          <w:sz w:val="20"/>
          <w:szCs w:val="20"/>
          <w:lang w:eastAsia="pt-BR"/>
        </w:rPr>
        <w:t xml:space="preserve">As plantas pioneiras são os primeiros organismos presentes na sucessão ecológica, pois crescem em condições com poucos recursos, como água, umidade, nutrientes, e muita luminosidade; aos poucos vão estabilizando a umidade do solo, pois aumentam a retenção de água, diminuem a temperatura local, além de aumentar a quantidade de matéria orgânica; todos esses fatores são responsáveis pelo estabelecimento de novas espécies na área. </w:t>
      </w: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E1DBD" w:rsidRPr="003E1DBD" w:rsidRDefault="000D1869" w:rsidP="003E1DB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3E1DBD" w:rsidRPr="003E1DBD">
        <w:rPr>
          <w:sz w:val="20"/>
          <w:szCs w:val="20"/>
          <w:lang w:eastAsia="pt-BR"/>
        </w:rPr>
        <w:t>A fragmentação dos hábitats é caracterizada pela</w:t>
      </w:r>
      <w:r w:rsidR="003E1DBD">
        <w:rPr>
          <w:sz w:val="20"/>
          <w:szCs w:val="20"/>
          <w:lang w:eastAsia="pt-BR"/>
        </w:rPr>
        <w:t xml:space="preserve"> </w:t>
      </w:r>
      <w:r w:rsidR="003E1DBD" w:rsidRPr="003E1DBD">
        <w:rPr>
          <w:sz w:val="20"/>
          <w:szCs w:val="20"/>
          <w:lang w:eastAsia="pt-BR"/>
        </w:rPr>
        <w:t>formação</w:t>
      </w:r>
      <w:r w:rsidR="003E1DBD">
        <w:rPr>
          <w:sz w:val="20"/>
          <w:szCs w:val="20"/>
          <w:lang w:eastAsia="pt-BR"/>
        </w:rPr>
        <w:t xml:space="preserve"> de ilhas da paisagem original, </w:t>
      </w:r>
      <w:r w:rsidR="003E1DBD" w:rsidRPr="003E1DBD">
        <w:rPr>
          <w:sz w:val="20"/>
          <w:szCs w:val="20"/>
          <w:lang w:eastAsia="pt-BR"/>
        </w:rPr>
        <w:t>circundadas por</w:t>
      </w:r>
      <w:r w:rsidR="003E1DBD">
        <w:rPr>
          <w:sz w:val="20"/>
          <w:szCs w:val="20"/>
          <w:lang w:eastAsia="pt-BR"/>
        </w:rPr>
        <w:t xml:space="preserve"> </w:t>
      </w:r>
      <w:r w:rsidR="003E1DBD" w:rsidRPr="003E1DBD">
        <w:rPr>
          <w:sz w:val="20"/>
          <w:szCs w:val="20"/>
          <w:lang w:eastAsia="pt-BR"/>
        </w:rPr>
        <w:t>áreas transformadas</w:t>
      </w:r>
      <w:r w:rsidR="003E1DBD">
        <w:rPr>
          <w:sz w:val="20"/>
          <w:szCs w:val="20"/>
          <w:lang w:eastAsia="pt-BR"/>
        </w:rPr>
        <w:t xml:space="preserve">. Esse tipo de interferência no ambiente ameaça a biodiversidade. Imagine que uma </w:t>
      </w:r>
      <w:r w:rsidR="003E1DBD" w:rsidRPr="003E1DBD">
        <w:rPr>
          <w:sz w:val="20"/>
          <w:szCs w:val="20"/>
          <w:lang w:eastAsia="pt-BR"/>
        </w:rPr>
        <w:t>população de onças f</w:t>
      </w:r>
      <w:r w:rsidR="003E1DBD">
        <w:rPr>
          <w:sz w:val="20"/>
          <w:szCs w:val="20"/>
          <w:lang w:eastAsia="pt-BR"/>
        </w:rPr>
        <w:t xml:space="preserve">oi isolada em uma mata pequena. Elas se </w:t>
      </w:r>
      <w:r w:rsidR="003E1DBD" w:rsidRPr="003E1DBD">
        <w:rPr>
          <w:sz w:val="20"/>
          <w:szCs w:val="20"/>
          <w:lang w:eastAsia="pt-BR"/>
        </w:rPr>
        <w:t>extinguiriam</w:t>
      </w:r>
      <w:r w:rsidR="003E1DBD">
        <w:rPr>
          <w:sz w:val="20"/>
          <w:szCs w:val="20"/>
          <w:lang w:eastAsia="pt-BR"/>
        </w:rPr>
        <w:t xml:space="preserve"> mesmo sem terem sido abatidas. </w:t>
      </w:r>
      <w:r w:rsidR="003E1DBD" w:rsidRPr="003E1DBD">
        <w:rPr>
          <w:sz w:val="20"/>
          <w:szCs w:val="20"/>
          <w:lang w:eastAsia="pt-BR"/>
        </w:rPr>
        <w:t>Diversos compone</w:t>
      </w:r>
      <w:r w:rsidR="003E1DBD">
        <w:rPr>
          <w:sz w:val="20"/>
          <w:szCs w:val="20"/>
          <w:lang w:eastAsia="pt-BR"/>
        </w:rPr>
        <w:t xml:space="preserve">ntes da ilha de hábitat, como o </w:t>
      </w:r>
      <w:r w:rsidR="003E1DBD" w:rsidRPr="003E1DBD">
        <w:rPr>
          <w:sz w:val="20"/>
          <w:szCs w:val="20"/>
          <w:lang w:eastAsia="pt-BR"/>
        </w:rPr>
        <w:t>tamanho, a hetero</w:t>
      </w:r>
      <w:r w:rsidR="003E1DBD">
        <w:rPr>
          <w:sz w:val="20"/>
          <w:szCs w:val="20"/>
          <w:lang w:eastAsia="pt-BR"/>
        </w:rPr>
        <w:t xml:space="preserve">geneidade, o seu entorno, a sua </w:t>
      </w:r>
      <w:r w:rsidR="003E1DBD" w:rsidRPr="003E1DBD">
        <w:rPr>
          <w:sz w:val="20"/>
          <w:szCs w:val="20"/>
          <w:lang w:eastAsia="pt-BR"/>
        </w:rPr>
        <w:t>conect</w:t>
      </w:r>
      <w:r w:rsidR="003E1DBD">
        <w:rPr>
          <w:sz w:val="20"/>
          <w:szCs w:val="20"/>
          <w:lang w:eastAsia="pt-BR"/>
        </w:rPr>
        <w:t xml:space="preserve">ividade e o efeito de borda são </w:t>
      </w:r>
      <w:r w:rsidR="003E1DBD" w:rsidRPr="003E1DBD">
        <w:rPr>
          <w:sz w:val="20"/>
          <w:szCs w:val="20"/>
          <w:lang w:eastAsia="pt-BR"/>
        </w:rPr>
        <w:t>determinantes para</w:t>
      </w:r>
      <w:r w:rsidR="003E1DBD">
        <w:rPr>
          <w:sz w:val="20"/>
          <w:szCs w:val="20"/>
          <w:lang w:eastAsia="pt-BR"/>
        </w:rPr>
        <w:t xml:space="preserve"> </w:t>
      </w:r>
      <w:r w:rsidR="003E1DBD" w:rsidRPr="003E1DBD">
        <w:rPr>
          <w:sz w:val="20"/>
          <w:szCs w:val="20"/>
          <w:lang w:eastAsia="pt-BR"/>
        </w:rPr>
        <w:t>a persistência ou não das espécies originais.</w:t>
      </w:r>
    </w:p>
    <w:p w:rsidR="003E1DBD" w:rsidRDefault="003E1DBD" w:rsidP="003E1DB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E1DBD" w:rsidP="003E1DB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E1DBD">
        <w:rPr>
          <w:sz w:val="20"/>
          <w:szCs w:val="20"/>
          <w:lang w:eastAsia="pt-BR"/>
        </w:rPr>
        <w:t>Uma medida que auxilia n</w:t>
      </w:r>
      <w:r>
        <w:rPr>
          <w:sz w:val="20"/>
          <w:szCs w:val="20"/>
          <w:lang w:eastAsia="pt-BR"/>
        </w:rPr>
        <w:t xml:space="preserve">a conservação da biodiversidade </w:t>
      </w:r>
      <w:r w:rsidRPr="003E1DBD">
        <w:rPr>
          <w:sz w:val="20"/>
          <w:szCs w:val="20"/>
          <w:lang w:eastAsia="pt-BR"/>
        </w:rPr>
        <w:t xml:space="preserve">nas ilhas mencionadas no texto compreende a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62F4F" w:rsidRPr="003E1DBD">
        <w:rPr>
          <w:sz w:val="20"/>
          <w:szCs w:val="20"/>
          <w:lang w:eastAsia="pt-BR"/>
        </w:rPr>
        <w:t xml:space="preserve">formação de micro-hábitats.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B17CD" w:rsidRPr="003E1DBD">
        <w:rPr>
          <w:sz w:val="20"/>
          <w:szCs w:val="20"/>
          <w:lang w:eastAsia="pt-BR"/>
        </w:rPr>
        <w:t xml:space="preserve">ampliação do efeito de borda.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22E8A" w:rsidRPr="003E1DBD">
        <w:rPr>
          <w:sz w:val="20"/>
          <w:szCs w:val="20"/>
          <w:lang w:eastAsia="pt-BR"/>
        </w:rPr>
        <w:t xml:space="preserve">construção de corredores ecológicos.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B4550" w:rsidRPr="003E1DBD">
        <w:rPr>
          <w:sz w:val="20"/>
          <w:szCs w:val="20"/>
          <w:lang w:eastAsia="pt-BR"/>
        </w:rPr>
        <w:t xml:space="preserve">promoção da sucessão ecológica.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A75E5" w:rsidRPr="003E1DBD">
        <w:rPr>
          <w:sz w:val="20"/>
          <w:szCs w:val="20"/>
          <w:lang w:eastAsia="pt-BR"/>
        </w:rPr>
        <w:t>introdução de novas espécies de animais e vegetais.</w:t>
      </w:r>
      <w:r w:rsidR="002A75E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592A75" w:rsidRPr="0034044F" w:rsidRDefault="00EC1B2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4044F">
        <w:rPr>
          <w:sz w:val="20"/>
          <w:szCs w:val="20"/>
          <w:lang w:eastAsia="pt-BR"/>
        </w:rPr>
        <w:t>[C]</w:t>
      </w:r>
    </w:p>
    <w:p w:rsidR="00474B44" w:rsidRPr="0034044F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4044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4044F">
        <w:rPr>
          <w:sz w:val="20"/>
          <w:szCs w:val="20"/>
          <w:lang w:eastAsia="pt-BR"/>
        </w:rPr>
        <w:t>Uma medida que auxilia na conservação da biodiversidade nas ilhas mencionadas é a construção de corredores ecológicos, áreas que unem fragmentos florestais, auxiliando na manutenção do fluxo gênico, impedindo a extinção da poação</w:t>
      </w:r>
      <w:r w:rsidRPr="0034044F">
        <w:rPr>
          <w:sz w:val="20"/>
          <w:szCs w:val="20"/>
          <w:shd w:val="clear" w:color="auto" w:fill="FFFFFF"/>
          <w:lang w:eastAsia="pt-BR"/>
        </w:rPr>
        <w:t>.</w:t>
      </w:r>
      <w:r w:rsidRPr="0034044F">
        <w:rPr>
          <w:sz w:val="20"/>
          <w:szCs w:val="20"/>
          <w:lang w:eastAsia="pt-BR"/>
        </w:rPr>
        <w:t xml:space="preserve"> </w:t>
      </w: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862A92" w:rsidRPr="00862A92" w:rsidRDefault="000D1869" w:rsidP="00862A9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862A92" w:rsidRPr="00862A92">
        <w:rPr>
          <w:sz w:val="20"/>
          <w:szCs w:val="20"/>
          <w:lang w:eastAsia="pt-BR"/>
        </w:rPr>
        <w:t>Uma população (momento A) sofre isolamento em duas</w:t>
      </w:r>
      <w:r w:rsidR="00BB12C9">
        <w:rPr>
          <w:sz w:val="20"/>
          <w:szCs w:val="20"/>
          <w:lang w:eastAsia="pt-BR"/>
        </w:rPr>
        <w:t xml:space="preserve"> </w:t>
      </w:r>
      <w:r w:rsidR="00862A92" w:rsidRPr="00862A92">
        <w:rPr>
          <w:sz w:val="20"/>
          <w:szCs w:val="20"/>
          <w:lang w:eastAsia="pt-BR"/>
        </w:rPr>
        <w:t>subpopu</w:t>
      </w:r>
      <w:r w:rsidR="00BB12C9">
        <w:rPr>
          <w:sz w:val="20"/>
          <w:szCs w:val="20"/>
          <w:lang w:eastAsia="pt-BR"/>
        </w:rPr>
        <w:t xml:space="preserve">lações (momento B) por um fator </w:t>
      </w:r>
      <w:r w:rsidR="00862A92" w:rsidRPr="00862A92">
        <w:rPr>
          <w:sz w:val="20"/>
          <w:szCs w:val="20"/>
          <w:lang w:eastAsia="pt-BR"/>
        </w:rPr>
        <w:t>de isolamento</w:t>
      </w:r>
      <w:r w:rsidR="00BB12C9">
        <w:rPr>
          <w:sz w:val="20"/>
          <w:szCs w:val="20"/>
          <w:lang w:eastAsia="pt-BR"/>
        </w:rPr>
        <w:t xml:space="preserve"> </w:t>
      </w:r>
      <w:r w:rsidR="00862A92" w:rsidRPr="00862A92">
        <w:rPr>
          <w:sz w:val="20"/>
          <w:szCs w:val="20"/>
          <w:lang w:eastAsia="pt-BR"/>
        </w:rPr>
        <w:t>(I). Passado um tempo,</w:t>
      </w:r>
      <w:r w:rsidR="00BB12C9">
        <w:rPr>
          <w:sz w:val="20"/>
          <w:szCs w:val="20"/>
          <w:lang w:eastAsia="pt-BR"/>
        </w:rPr>
        <w:t xml:space="preserve"> essas subpopulações apresentam características fenotípicas e genotípicas que as distinguem </w:t>
      </w:r>
      <w:r w:rsidR="00862A92" w:rsidRPr="00862A92">
        <w:rPr>
          <w:sz w:val="20"/>
          <w:szCs w:val="20"/>
          <w:lang w:eastAsia="pt-BR"/>
        </w:rPr>
        <w:t>(momento C), representa</w:t>
      </w:r>
      <w:r w:rsidR="00BB12C9">
        <w:rPr>
          <w:sz w:val="20"/>
          <w:szCs w:val="20"/>
          <w:lang w:eastAsia="pt-BR"/>
        </w:rPr>
        <w:t xml:space="preserve">das na figura pelas tonalidades de cor. O </w:t>
      </w:r>
      <w:r w:rsidR="00862A92" w:rsidRPr="00862A92">
        <w:rPr>
          <w:sz w:val="20"/>
          <w:szCs w:val="20"/>
          <w:lang w:eastAsia="pt-BR"/>
        </w:rPr>
        <w:t>posterior desaparecimento do fator de isolamento</w:t>
      </w:r>
      <w:r w:rsidR="00BB12C9">
        <w:rPr>
          <w:sz w:val="20"/>
          <w:szCs w:val="20"/>
          <w:lang w:eastAsia="pt-BR"/>
        </w:rPr>
        <w:t xml:space="preserve"> </w:t>
      </w:r>
      <w:r w:rsidR="00862A92" w:rsidRPr="00862A92">
        <w:rPr>
          <w:sz w:val="20"/>
          <w:szCs w:val="20"/>
          <w:lang w:eastAsia="pt-BR"/>
        </w:rPr>
        <w:t xml:space="preserve">I pode levar, </w:t>
      </w:r>
      <w:r w:rsidR="00BB12C9">
        <w:rPr>
          <w:sz w:val="20"/>
          <w:szCs w:val="20"/>
          <w:lang w:eastAsia="pt-BR"/>
        </w:rPr>
        <w:t xml:space="preserve">no momento D, às situações D1 e </w:t>
      </w:r>
      <w:r w:rsidR="00862A92" w:rsidRPr="00862A92">
        <w:rPr>
          <w:sz w:val="20"/>
          <w:szCs w:val="20"/>
          <w:lang w:eastAsia="pt-BR"/>
        </w:rPr>
        <w:t>D2.</w:t>
      </w:r>
    </w:p>
    <w:p w:rsidR="00862A92" w:rsidRDefault="00862A92" w:rsidP="00862A9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9659ED" w:rsidRDefault="00BE34D2" w:rsidP="00862A9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4629150" cy="23812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ED" w:rsidRPr="00862A92" w:rsidRDefault="009659ED" w:rsidP="00862A9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62A92" w:rsidP="00862A9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62A92">
        <w:rPr>
          <w:sz w:val="20"/>
          <w:szCs w:val="20"/>
          <w:lang w:eastAsia="pt-BR"/>
        </w:rPr>
        <w:t xml:space="preserve">A representação indica que, no momento D, na situação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8143D" w:rsidRPr="00862A92">
        <w:rPr>
          <w:sz w:val="20"/>
          <w:szCs w:val="20"/>
          <w:lang w:eastAsia="pt-BR"/>
        </w:rPr>
        <w:t>D</w:t>
      </w:r>
      <w:r w:rsidR="0048143D">
        <w:rPr>
          <w:sz w:val="20"/>
          <w:szCs w:val="20"/>
          <w:lang w:eastAsia="pt-BR"/>
        </w:rPr>
        <w:t>1</w:t>
      </w:r>
      <w:r w:rsidR="0048143D" w:rsidRPr="00862A92">
        <w:rPr>
          <w:sz w:val="20"/>
          <w:szCs w:val="20"/>
          <w:lang w:eastAsia="pt-BR"/>
        </w:rPr>
        <w:t xml:space="preserve"> ocorre um novo fator de isolamento geográfico.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621EA" w:rsidRPr="00862A92">
        <w:rPr>
          <w:sz w:val="20"/>
          <w:szCs w:val="20"/>
          <w:lang w:eastAsia="pt-BR"/>
        </w:rPr>
        <w:t>D</w:t>
      </w:r>
      <w:r w:rsidR="002621EA">
        <w:rPr>
          <w:sz w:val="20"/>
          <w:szCs w:val="20"/>
          <w:lang w:eastAsia="pt-BR"/>
        </w:rPr>
        <w:t>1</w:t>
      </w:r>
      <w:r w:rsidR="002621EA" w:rsidRPr="00862A92">
        <w:rPr>
          <w:sz w:val="20"/>
          <w:szCs w:val="20"/>
          <w:lang w:eastAsia="pt-BR"/>
        </w:rPr>
        <w:t xml:space="preserve"> existe uma</w:t>
      </w:r>
      <w:r w:rsidR="002621EA">
        <w:rPr>
          <w:sz w:val="20"/>
          <w:szCs w:val="20"/>
          <w:lang w:eastAsia="pt-BR"/>
        </w:rPr>
        <w:t xml:space="preserve"> única população distribuída em </w:t>
      </w:r>
      <w:r w:rsidR="002621EA" w:rsidRPr="00862A92">
        <w:rPr>
          <w:sz w:val="20"/>
          <w:szCs w:val="20"/>
          <w:lang w:eastAsia="pt-BR"/>
        </w:rPr>
        <w:t xml:space="preserve">gradiente.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75205" w:rsidRPr="00862A92">
        <w:rPr>
          <w:sz w:val="20"/>
          <w:szCs w:val="20"/>
          <w:lang w:eastAsia="pt-BR"/>
        </w:rPr>
        <w:t>D</w:t>
      </w:r>
      <w:r w:rsidR="00B75205">
        <w:rPr>
          <w:sz w:val="20"/>
          <w:szCs w:val="20"/>
          <w:lang w:eastAsia="pt-BR"/>
        </w:rPr>
        <w:t>1</w:t>
      </w:r>
      <w:r w:rsidR="00B75205" w:rsidRPr="00862A92">
        <w:rPr>
          <w:sz w:val="20"/>
          <w:szCs w:val="20"/>
          <w:lang w:eastAsia="pt-BR"/>
        </w:rPr>
        <w:t xml:space="preserve"> ocorrem duas populações separadas por isolamento</w:t>
      </w:r>
      <w:r w:rsidR="00B75205">
        <w:rPr>
          <w:sz w:val="20"/>
          <w:szCs w:val="20"/>
          <w:lang w:eastAsia="pt-BR"/>
        </w:rPr>
        <w:t xml:space="preserve"> </w:t>
      </w:r>
      <w:r w:rsidR="00B75205" w:rsidRPr="00862A92">
        <w:rPr>
          <w:sz w:val="20"/>
          <w:szCs w:val="20"/>
          <w:lang w:eastAsia="pt-BR"/>
        </w:rPr>
        <w:t xml:space="preserve">reprodutivo.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7141F" w:rsidRPr="00862A92">
        <w:rPr>
          <w:sz w:val="20"/>
          <w:szCs w:val="20"/>
          <w:lang w:eastAsia="pt-BR"/>
        </w:rPr>
        <w:t>D2 coexistem duas</w:t>
      </w:r>
      <w:r w:rsidR="0007141F">
        <w:rPr>
          <w:sz w:val="20"/>
          <w:szCs w:val="20"/>
          <w:lang w:eastAsia="pt-BR"/>
        </w:rPr>
        <w:t xml:space="preserve"> populações com características </w:t>
      </w:r>
      <w:r w:rsidR="0007141F" w:rsidRPr="00862A92">
        <w:rPr>
          <w:sz w:val="20"/>
          <w:szCs w:val="20"/>
          <w:lang w:eastAsia="pt-BR"/>
        </w:rPr>
        <w:t xml:space="preserve">fenotípicas distintas.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40984" w:rsidRPr="00862A92">
        <w:rPr>
          <w:sz w:val="20"/>
          <w:szCs w:val="20"/>
          <w:lang w:eastAsia="pt-BR"/>
        </w:rPr>
        <w:t>D2 foram preservadas as mesmas características</w:t>
      </w:r>
      <w:r w:rsidR="00040984">
        <w:rPr>
          <w:sz w:val="20"/>
          <w:szCs w:val="20"/>
          <w:lang w:eastAsia="pt-BR"/>
        </w:rPr>
        <w:t xml:space="preserve"> </w:t>
      </w:r>
      <w:r w:rsidR="00040984" w:rsidRPr="00862A92">
        <w:rPr>
          <w:sz w:val="20"/>
          <w:szCs w:val="20"/>
          <w:lang w:eastAsia="pt-BR"/>
        </w:rPr>
        <w:t>fenotípicas da população original A.</w:t>
      </w:r>
      <w:r w:rsidR="0004098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E04F29" w:rsidRPr="0057625D" w:rsidRDefault="00E04F29" w:rsidP="00E04F2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7625D">
        <w:rPr>
          <w:sz w:val="20"/>
          <w:szCs w:val="20"/>
          <w:lang w:eastAsia="pt-BR"/>
        </w:rPr>
        <w:t>[C]</w:t>
      </w:r>
    </w:p>
    <w:p w:rsidR="00592A75" w:rsidRPr="0057625D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7625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7625D">
        <w:rPr>
          <w:sz w:val="20"/>
          <w:szCs w:val="20"/>
          <w:lang w:eastAsia="pt-BR"/>
        </w:rPr>
        <w:t>A representação indica que no momento D, na situação D1, mesmo as populações não apresentando barreiras geográficas, as diferenças genotípicas e fenotípicas são mantidas, pois há isolamento reprodutivo.</w:t>
      </w:r>
      <w:r w:rsidR="00474B44" w:rsidRPr="0057625D">
        <w:rPr>
          <w:sz w:val="20"/>
          <w:szCs w:val="20"/>
          <w:lang w:eastAsia="pt-BR"/>
        </w:rPr>
        <w:t xml:space="preserve"> </w:t>
      </w: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B552A" w:rsidRPr="003B552A" w:rsidRDefault="000D1869" w:rsidP="003B552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3B552A" w:rsidRPr="003B552A">
        <w:rPr>
          <w:sz w:val="20"/>
          <w:szCs w:val="20"/>
          <w:lang w:eastAsia="pt-BR"/>
        </w:rPr>
        <w:t>Uma população encontra-se em equilíbrio genético</w:t>
      </w:r>
      <w:r w:rsidR="003B552A">
        <w:rPr>
          <w:sz w:val="20"/>
          <w:szCs w:val="20"/>
          <w:lang w:eastAsia="pt-BR"/>
        </w:rPr>
        <w:t xml:space="preserve"> </w:t>
      </w:r>
      <w:r w:rsidR="003B552A" w:rsidRPr="003B552A">
        <w:rPr>
          <w:sz w:val="20"/>
          <w:szCs w:val="20"/>
          <w:lang w:eastAsia="pt-BR"/>
        </w:rPr>
        <w:t>quanto</w:t>
      </w:r>
      <w:r w:rsidR="003B552A">
        <w:rPr>
          <w:sz w:val="20"/>
          <w:szCs w:val="20"/>
          <w:lang w:eastAsia="pt-BR"/>
        </w:rPr>
        <w:t xml:space="preserve"> ao sistema ABO, em que 25% dos </w:t>
      </w:r>
      <w:r w:rsidR="003B552A" w:rsidRPr="003B552A">
        <w:rPr>
          <w:sz w:val="20"/>
          <w:szCs w:val="20"/>
          <w:lang w:eastAsia="pt-BR"/>
        </w:rPr>
        <w:t>indivíduos</w:t>
      </w:r>
      <w:r w:rsidR="003B552A">
        <w:rPr>
          <w:sz w:val="20"/>
          <w:szCs w:val="20"/>
          <w:lang w:eastAsia="pt-BR"/>
        </w:rPr>
        <w:t xml:space="preserve"> </w:t>
      </w:r>
      <w:r w:rsidR="003B552A" w:rsidRPr="003B552A">
        <w:rPr>
          <w:sz w:val="20"/>
          <w:szCs w:val="20"/>
          <w:lang w:eastAsia="pt-BR"/>
        </w:rPr>
        <w:t>pertencem ao grupo O</w:t>
      </w:r>
      <w:r w:rsidR="003B552A">
        <w:rPr>
          <w:sz w:val="20"/>
          <w:szCs w:val="20"/>
          <w:lang w:eastAsia="pt-BR"/>
        </w:rPr>
        <w:t xml:space="preserve"> e 16%, ao grupo A homozigotos. </w:t>
      </w:r>
      <w:r w:rsidR="003B552A" w:rsidRPr="003B552A">
        <w:rPr>
          <w:sz w:val="20"/>
          <w:szCs w:val="20"/>
          <w:lang w:eastAsia="pt-BR"/>
        </w:rPr>
        <w:t>Considerando que: p = frequência de 1</w:t>
      </w:r>
      <w:r w:rsidR="003B552A" w:rsidRPr="00F81CB9">
        <w:rPr>
          <w:sz w:val="20"/>
          <w:szCs w:val="20"/>
          <w:vertAlign w:val="superscript"/>
          <w:lang w:eastAsia="pt-BR"/>
        </w:rPr>
        <w:t>A</w:t>
      </w:r>
      <w:r w:rsidR="003B552A" w:rsidRPr="003B552A">
        <w:rPr>
          <w:sz w:val="20"/>
          <w:szCs w:val="20"/>
          <w:lang w:eastAsia="pt-BR"/>
        </w:rPr>
        <w:t>; q = frequência</w:t>
      </w:r>
      <w:r w:rsidR="003B552A">
        <w:rPr>
          <w:sz w:val="20"/>
          <w:szCs w:val="20"/>
          <w:lang w:eastAsia="pt-BR"/>
        </w:rPr>
        <w:t xml:space="preserve"> </w:t>
      </w:r>
      <w:r w:rsidR="003B552A" w:rsidRPr="003B552A">
        <w:rPr>
          <w:sz w:val="20"/>
          <w:szCs w:val="20"/>
          <w:lang w:eastAsia="pt-BR"/>
        </w:rPr>
        <w:t>de I</w:t>
      </w:r>
      <w:r w:rsidR="003B552A" w:rsidRPr="00F81CB9">
        <w:rPr>
          <w:sz w:val="20"/>
          <w:szCs w:val="20"/>
          <w:vertAlign w:val="superscript"/>
          <w:lang w:eastAsia="pt-BR"/>
        </w:rPr>
        <w:t>B</w:t>
      </w:r>
      <w:r w:rsidR="003B552A" w:rsidRPr="003B552A">
        <w:rPr>
          <w:sz w:val="20"/>
          <w:szCs w:val="20"/>
          <w:lang w:eastAsia="pt-BR"/>
        </w:rPr>
        <w:t>; e r = frequência de i, espera-se encontrar:</w:t>
      </w:r>
    </w:p>
    <w:p w:rsidR="003B552A" w:rsidRDefault="003B552A" w:rsidP="003B552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17"/>
        <w:gridCol w:w="1506"/>
      </w:tblGrid>
      <w:tr w:rsidR="003B552A" w:rsidRPr="003B552A" w:rsidTr="00F81CB9">
        <w:tc>
          <w:tcPr>
            <w:tcW w:w="817" w:type="dxa"/>
            <w:vAlign w:val="center"/>
            <w:hideMark/>
          </w:tcPr>
          <w:p w:rsidR="003B552A" w:rsidRPr="003B552A" w:rsidRDefault="003B552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3B552A">
              <w:rPr>
                <w:b/>
                <w:sz w:val="20"/>
                <w:szCs w:val="20"/>
                <w:lang w:eastAsia="pt-BR"/>
              </w:rPr>
              <w:t>Grupo</w:t>
            </w:r>
          </w:p>
        </w:tc>
        <w:tc>
          <w:tcPr>
            <w:tcW w:w="1317" w:type="dxa"/>
            <w:vAlign w:val="center"/>
          </w:tcPr>
          <w:p w:rsidR="003B552A" w:rsidRPr="003B552A" w:rsidRDefault="003B552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Genótipos</w:t>
            </w:r>
          </w:p>
        </w:tc>
        <w:tc>
          <w:tcPr>
            <w:tcW w:w="1506" w:type="dxa"/>
            <w:vAlign w:val="center"/>
          </w:tcPr>
          <w:p w:rsidR="003B552A" w:rsidRPr="003B552A" w:rsidRDefault="003B552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Frequências</w:t>
            </w:r>
          </w:p>
        </w:tc>
      </w:tr>
      <w:tr w:rsidR="003B552A" w:rsidRPr="003B552A" w:rsidTr="00F81CB9">
        <w:tc>
          <w:tcPr>
            <w:tcW w:w="817" w:type="dxa"/>
            <w:vAlign w:val="center"/>
            <w:hideMark/>
          </w:tcPr>
          <w:p w:rsidR="003B552A" w:rsidRPr="003B552A" w:rsidRDefault="003B552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317" w:type="dxa"/>
            <w:vAlign w:val="center"/>
          </w:tcPr>
          <w:p w:rsidR="003B552A" w:rsidRPr="003B552A" w:rsidRDefault="003B552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</w:t>
            </w:r>
            <w:r w:rsidRPr="003B552A">
              <w:rPr>
                <w:sz w:val="20"/>
                <w:szCs w:val="20"/>
                <w:vertAlign w:val="superscript"/>
                <w:lang w:eastAsia="pt-BR"/>
              </w:rPr>
              <w:t>A</w:t>
            </w:r>
            <w:r>
              <w:rPr>
                <w:sz w:val="20"/>
                <w:szCs w:val="20"/>
                <w:lang w:eastAsia="pt-BR"/>
              </w:rPr>
              <w:t>I</w:t>
            </w:r>
            <w:r w:rsidRPr="003B552A">
              <w:rPr>
                <w:sz w:val="20"/>
                <w:szCs w:val="20"/>
                <w:vertAlign w:val="superscript"/>
                <w:lang w:eastAsia="pt-BR"/>
              </w:rPr>
              <w:t>A</w:t>
            </w:r>
            <w:r>
              <w:rPr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sz w:val="20"/>
                <w:szCs w:val="20"/>
                <w:lang w:eastAsia="pt-BR"/>
              </w:rPr>
              <w:t>e I</w:t>
            </w:r>
            <w:r w:rsidRPr="003B552A">
              <w:rPr>
                <w:sz w:val="20"/>
                <w:szCs w:val="20"/>
                <w:vertAlign w:val="superscript"/>
                <w:lang w:eastAsia="pt-BR"/>
              </w:rPr>
              <w:t>A</w:t>
            </w:r>
            <w:r>
              <w:rPr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506" w:type="dxa"/>
            <w:vAlign w:val="center"/>
          </w:tcPr>
          <w:p w:rsidR="003B552A" w:rsidRPr="003B552A" w:rsidRDefault="00E4418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F81CB9">
              <w:rPr>
                <w:position w:val="-10"/>
                <w:sz w:val="20"/>
                <w:szCs w:val="20"/>
                <w:lang w:eastAsia="pt-BR"/>
              </w:rPr>
              <w:object w:dxaOrig="780" w:dyaOrig="360">
                <v:shape id="_x0000_i1031" type="#_x0000_t75" style="width:39pt;height:18pt" o:ole="">
                  <v:imagedata r:id="rId14" o:title=""/>
                </v:shape>
                <o:OLEObject Type="Embed" ProgID="Equation.DSMT4" ShapeID="_x0000_i1031" DrawAspect="Content" ObjectID="_1700998727" r:id="rId15"/>
              </w:object>
            </w:r>
          </w:p>
        </w:tc>
      </w:tr>
      <w:tr w:rsidR="003B552A" w:rsidRPr="003B552A" w:rsidTr="00F81CB9">
        <w:tc>
          <w:tcPr>
            <w:tcW w:w="817" w:type="dxa"/>
            <w:vAlign w:val="center"/>
            <w:hideMark/>
          </w:tcPr>
          <w:p w:rsidR="003B552A" w:rsidRPr="003B552A" w:rsidRDefault="003B552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317" w:type="dxa"/>
            <w:vAlign w:val="center"/>
          </w:tcPr>
          <w:p w:rsidR="003B552A" w:rsidRPr="003B552A" w:rsidRDefault="003B552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</w:t>
            </w:r>
            <w:r>
              <w:rPr>
                <w:sz w:val="20"/>
                <w:szCs w:val="20"/>
                <w:vertAlign w:val="superscript"/>
                <w:lang w:eastAsia="pt-BR"/>
              </w:rPr>
              <w:t>B</w:t>
            </w:r>
            <w:r>
              <w:rPr>
                <w:sz w:val="20"/>
                <w:szCs w:val="20"/>
                <w:lang w:eastAsia="pt-BR"/>
              </w:rPr>
              <w:t>I</w:t>
            </w:r>
            <w:r>
              <w:rPr>
                <w:sz w:val="20"/>
                <w:szCs w:val="20"/>
                <w:vertAlign w:val="superscript"/>
                <w:lang w:eastAsia="pt-BR"/>
              </w:rPr>
              <w:t xml:space="preserve">B </w:t>
            </w:r>
            <w:r>
              <w:rPr>
                <w:sz w:val="20"/>
                <w:szCs w:val="20"/>
                <w:lang w:eastAsia="pt-BR"/>
              </w:rPr>
              <w:t>e I</w:t>
            </w:r>
            <w:r>
              <w:rPr>
                <w:sz w:val="20"/>
                <w:szCs w:val="20"/>
                <w:vertAlign w:val="superscript"/>
                <w:lang w:eastAsia="pt-BR"/>
              </w:rPr>
              <w:t>B</w:t>
            </w:r>
            <w:r>
              <w:rPr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506" w:type="dxa"/>
            <w:vAlign w:val="center"/>
          </w:tcPr>
          <w:p w:rsidR="003B552A" w:rsidRPr="003B552A" w:rsidRDefault="000A28CE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F81CB9">
              <w:rPr>
                <w:position w:val="-10"/>
                <w:sz w:val="20"/>
                <w:szCs w:val="20"/>
                <w:lang w:eastAsia="pt-BR"/>
              </w:rPr>
              <w:object w:dxaOrig="780" w:dyaOrig="360">
                <v:shape id="_x0000_i1032" type="#_x0000_t75" style="width:39pt;height:18pt" o:ole="">
                  <v:imagedata r:id="rId16" o:title=""/>
                </v:shape>
                <o:OLEObject Type="Embed" ProgID="Equation.DSMT4" ShapeID="_x0000_i1032" DrawAspect="Content" ObjectID="_1700998728" r:id="rId17"/>
              </w:object>
            </w:r>
          </w:p>
        </w:tc>
      </w:tr>
      <w:tr w:rsidR="003B552A" w:rsidRPr="003B552A" w:rsidTr="00F81CB9">
        <w:tc>
          <w:tcPr>
            <w:tcW w:w="817" w:type="dxa"/>
            <w:vAlign w:val="center"/>
          </w:tcPr>
          <w:p w:rsidR="003B552A" w:rsidRDefault="003B552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AB</w:t>
            </w:r>
          </w:p>
        </w:tc>
        <w:tc>
          <w:tcPr>
            <w:tcW w:w="1317" w:type="dxa"/>
            <w:vAlign w:val="center"/>
          </w:tcPr>
          <w:p w:rsidR="003B552A" w:rsidRPr="003B552A" w:rsidRDefault="003B552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</w:t>
            </w:r>
            <w:r w:rsidRPr="003B552A">
              <w:rPr>
                <w:sz w:val="20"/>
                <w:szCs w:val="20"/>
                <w:vertAlign w:val="superscript"/>
                <w:lang w:eastAsia="pt-BR"/>
              </w:rPr>
              <w:t>A</w:t>
            </w:r>
            <w:r>
              <w:rPr>
                <w:sz w:val="20"/>
                <w:szCs w:val="20"/>
                <w:lang w:eastAsia="pt-BR"/>
              </w:rPr>
              <w:t>I</w:t>
            </w:r>
            <w:r w:rsidRPr="003B552A">
              <w:rPr>
                <w:sz w:val="20"/>
                <w:szCs w:val="20"/>
                <w:vertAlign w:val="superscript"/>
                <w:lang w:eastAsia="pt-BR"/>
              </w:rPr>
              <w:t>B</w:t>
            </w:r>
          </w:p>
        </w:tc>
        <w:tc>
          <w:tcPr>
            <w:tcW w:w="1506" w:type="dxa"/>
            <w:vAlign w:val="center"/>
          </w:tcPr>
          <w:p w:rsidR="003B552A" w:rsidRPr="003B552A" w:rsidRDefault="00E4418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F81CB9">
              <w:rPr>
                <w:position w:val="-10"/>
                <w:sz w:val="20"/>
                <w:szCs w:val="20"/>
                <w:lang w:eastAsia="pt-BR"/>
              </w:rPr>
              <w:object w:dxaOrig="400" w:dyaOrig="300">
                <v:shape id="_x0000_i1033" type="#_x0000_t75" style="width:20.25pt;height:15pt" o:ole="">
                  <v:imagedata r:id="rId18" o:title=""/>
                </v:shape>
                <o:OLEObject Type="Embed" ProgID="Equation.DSMT4" ShapeID="_x0000_i1033" DrawAspect="Content" ObjectID="_1700998729" r:id="rId19"/>
              </w:object>
            </w:r>
          </w:p>
        </w:tc>
      </w:tr>
      <w:tr w:rsidR="003B552A" w:rsidRPr="003B552A" w:rsidTr="00F81CB9">
        <w:tc>
          <w:tcPr>
            <w:tcW w:w="817" w:type="dxa"/>
            <w:vAlign w:val="center"/>
          </w:tcPr>
          <w:p w:rsidR="003B552A" w:rsidRDefault="003B552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O</w:t>
            </w:r>
          </w:p>
        </w:tc>
        <w:tc>
          <w:tcPr>
            <w:tcW w:w="1317" w:type="dxa"/>
            <w:vAlign w:val="center"/>
          </w:tcPr>
          <w:p w:rsidR="003B552A" w:rsidRPr="003B552A" w:rsidRDefault="003B552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506" w:type="dxa"/>
            <w:vAlign w:val="center"/>
          </w:tcPr>
          <w:p w:rsidR="003B552A" w:rsidRPr="003B552A" w:rsidRDefault="00E4418A" w:rsidP="00F81CB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F81CB9">
              <w:rPr>
                <w:position w:val="-4"/>
                <w:sz w:val="20"/>
                <w:szCs w:val="20"/>
                <w:lang w:eastAsia="pt-BR"/>
              </w:rPr>
              <w:object w:dxaOrig="240" w:dyaOrig="300">
                <v:shape id="_x0000_i1034" type="#_x0000_t75" style="width:12pt;height:15pt" o:ole="">
                  <v:imagedata r:id="rId20" o:title=""/>
                </v:shape>
                <o:OLEObject Type="Embed" ProgID="Equation.DSMT4" ShapeID="_x0000_i1034" DrawAspect="Content" ObjectID="_1700998730" r:id="rId21"/>
              </w:object>
            </w:r>
          </w:p>
        </w:tc>
      </w:tr>
    </w:tbl>
    <w:p w:rsidR="003B552A" w:rsidRPr="003B552A" w:rsidRDefault="003B552A" w:rsidP="003B552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B552A" w:rsidP="003B55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B552A">
        <w:rPr>
          <w:sz w:val="20"/>
          <w:szCs w:val="20"/>
          <w:lang w:eastAsia="pt-BR"/>
        </w:rPr>
        <w:t>A porcentagem de doadores compatíveis para alguém do</w:t>
      </w:r>
      <w:r>
        <w:rPr>
          <w:sz w:val="20"/>
          <w:szCs w:val="20"/>
          <w:lang w:eastAsia="pt-BR"/>
        </w:rPr>
        <w:t xml:space="preserve"> </w:t>
      </w:r>
      <w:r w:rsidRPr="003B552A">
        <w:rPr>
          <w:sz w:val="20"/>
          <w:szCs w:val="20"/>
          <w:lang w:eastAsia="pt-BR"/>
        </w:rPr>
        <w:t xml:space="preserve">grupo B nessa população deve ser de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531CB" w:rsidRPr="003B552A">
        <w:rPr>
          <w:sz w:val="20"/>
          <w:szCs w:val="20"/>
          <w:lang w:eastAsia="pt-BR"/>
        </w:rPr>
        <w:t>11%.</w:t>
      </w:r>
      <w:r w:rsidR="00F531C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84D1D" w:rsidRPr="003B552A">
        <w:rPr>
          <w:sz w:val="20"/>
          <w:szCs w:val="20"/>
          <w:lang w:eastAsia="pt-BR"/>
        </w:rPr>
        <w:t>19%.</w:t>
      </w:r>
      <w:r w:rsidR="00784D1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543B" w:rsidRPr="003B552A">
        <w:rPr>
          <w:sz w:val="20"/>
          <w:szCs w:val="20"/>
          <w:lang w:eastAsia="pt-BR"/>
        </w:rPr>
        <w:t xml:space="preserve">26%.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A4568" w:rsidRPr="003B552A">
        <w:rPr>
          <w:sz w:val="20"/>
          <w:szCs w:val="20"/>
          <w:lang w:eastAsia="pt-BR"/>
        </w:rPr>
        <w:t>36%.</w:t>
      </w:r>
      <w:r w:rsidR="00FA456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24FD3" w:rsidRPr="003B552A">
        <w:rPr>
          <w:sz w:val="20"/>
          <w:szCs w:val="20"/>
          <w:lang w:eastAsia="pt-BR"/>
        </w:rPr>
        <w:t>60%.</w:t>
      </w:r>
      <w:r w:rsidR="00E24FD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58119B" w:rsidRPr="00E733B0" w:rsidRDefault="0058119B" w:rsidP="0058119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733B0">
        <w:rPr>
          <w:sz w:val="20"/>
          <w:szCs w:val="20"/>
          <w:lang w:eastAsia="pt-BR"/>
        </w:rPr>
        <w:t>[D]</w:t>
      </w:r>
    </w:p>
    <w:p w:rsidR="00592A75" w:rsidRPr="00E733B0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733B0" w:rsidRPr="00E733B0" w:rsidRDefault="00E733B0" w:rsidP="00E733B0">
      <w:pPr>
        <w:pStyle w:val="Cabealho"/>
        <w:shd w:val="clear" w:color="auto" w:fill="FFFFFF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E733B0">
        <w:rPr>
          <w:sz w:val="20"/>
          <w:szCs w:val="20"/>
          <w:lang w:eastAsia="pt-BR"/>
        </w:rPr>
        <w:t xml:space="preserve">A frequência de O </w:t>
      </w:r>
      <w:r w:rsidR="006E5E6D" w:rsidRPr="00E733B0">
        <w:rPr>
          <w:position w:val="-10"/>
          <w:sz w:val="20"/>
          <w:szCs w:val="20"/>
          <w:bdr w:val="none" w:sz="0" w:space="0" w:color="auto" w:frame="1"/>
          <w:lang w:eastAsia="pt-BR"/>
        </w:rPr>
        <w:object w:dxaOrig="279" w:dyaOrig="300">
          <v:shape id="_x0000_i1035" type="#_x0000_t75" style="width:14.25pt;height:15pt" o:ole="">
            <v:imagedata r:id="rId22" o:title=""/>
          </v:shape>
          <o:OLEObject Type="Embed" ProgID="Equation.DSMT4" ShapeID="_x0000_i1035" DrawAspect="Content" ObjectID="_1700998731" r:id="rId23"/>
        </w:object>
      </w:r>
      <w:r>
        <w:rPr>
          <w:sz w:val="20"/>
          <w:szCs w:val="20"/>
          <w:bdr w:val="none" w:sz="0" w:space="0" w:color="auto" w:frame="1"/>
          <w:lang w:eastAsia="pt-BR"/>
        </w:rPr>
        <w:t xml:space="preserve"> é de </w:t>
      </w:r>
      <w:r w:rsidR="006E5E6D" w:rsidRPr="00E733B0">
        <w:rPr>
          <w:position w:val="-8"/>
          <w:sz w:val="20"/>
          <w:szCs w:val="20"/>
          <w:bdr w:val="none" w:sz="0" w:space="0" w:color="auto" w:frame="1"/>
          <w:lang w:eastAsia="pt-BR"/>
        </w:rPr>
        <w:object w:dxaOrig="520" w:dyaOrig="279">
          <v:shape id="_x0000_i1036" type="#_x0000_t75" style="width:26.25pt;height:14.25pt" o:ole="">
            <v:imagedata r:id="rId24" o:title=""/>
          </v:shape>
          <o:OLEObject Type="Embed" ProgID="Equation.DSMT4" ShapeID="_x0000_i1036" DrawAspect="Content" ObjectID="_1700998732" r:id="rId25"/>
        </w:object>
      </w:r>
      <w:r w:rsidRPr="00E733B0">
        <w:rPr>
          <w:sz w:val="20"/>
          <w:szCs w:val="20"/>
          <w:bdr w:val="none" w:sz="0" w:space="0" w:color="auto" w:frame="1"/>
          <w:lang w:eastAsia="pt-BR"/>
        </w:rPr>
        <w:t xml:space="preserve"> assim </w:t>
      </w:r>
      <w:r w:rsidR="006E5E6D" w:rsidRPr="00E733B0">
        <w:rPr>
          <w:position w:val="-10"/>
          <w:sz w:val="20"/>
          <w:szCs w:val="20"/>
          <w:bdr w:val="none" w:sz="0" w:space="0" w:color="auto" w:frame="1"/>
          <w:lang w:eastAsia="pt-BR"/>
        </w:rPr>
        <w:object w:dxaOrig="1140" w:dyaOrig="360">
          <v:shape id="_x0000_i1037" type="#_x0000_t75" style="width:57pt;height:18pt" o:ole="">
            <v:imagedata r:id="rId26" o:title=""/>
          </v:shape>
          <o:OLEObject Type="Embed" ProgID="Equation.DSMT4" ShapeID="_x0000_i1037" DrawAspect="Content" ObjectID="_1700998733" r:id="rId27"/>
        </w:object>
      </w:r>
      <w:r w:rsidRPr="00E733B0">
        <w:rPr>
          <w:sz w:val="20"/>
          <w:szCs w:val="20"/>
          <w:bdr w:val="none" w:sz="0" w:space="0" w:color="auto" w:frame="1"/>
          <w:lang w:eastAsia="pt-BR"/>
        </w:rPr>
        <w:t xml:space="preserve"> e </w:t>
      </w:r>
      <w:r w:rsidR="00FA0151" w:rsidRPr="00E733B0">
        <w:rPr>
          <w:position w:val="-8"/>
          <w:sz w:val="20"/>
          <w:szCs w:val="20"/>
          <w:bdr w:val="none" w:sz="0" w:space="0" w:color="auto" w:frame="1"/>
          <w:lang w:eastAsia="pt-BR"/>
        </w:rPr>
        <w:object w:dxaOrig="1359" w:dyaOrig="320">
          <v:shape id="_x0000_i1038" type="#_x0000_t75" style="width:68.25pt;height:15.75pt" o:ole="">
            <v:imagedata r:id="rId28" o:title=""/>
          </v:shape>
          <o:OLEObject Type="Embed" ProgID="Equation.DSMT4" ShapeID="_x0000_i1038" DrawAspect="Content" ObjectID="_1700998734" r:id="rId29"/>
        </w:object>
      </w:r>
    </w:p>
    <w:p w:rsidR="00E733B0" w:rsidRPr="00E733B0" w:rsidRDefault="00E733B0" w:rsidP="00E733B0">
      <w:pPr>
        <w:pStyle w:val="Cabealho"/>
        <w:shd w:val="clear" w:color="auto" w:fill="FFFFFF"/>
        <w:tabs>
          <w:tab w:val="clear" w:pos="4252"/>
          <w:tab w:val="clear" w:pos="8504"/>
        </w:tabs>
        <w:rPr>
          <w:sz w:val="20"/>
          <w:szCs w:val="20"/>
          <w:bdr w:val="none" w:sz="0" w:space="0" w:color="auto" w:frame="1"/>
          <w:lang w:eastAsia="pt-BR"/>
        </w:rPr>
      </w:pPr>
    </w:p>
    <w:p w:rsidR="00E733B0" w:rsidRPr="00E733B0" w:rsidRDefault="00E733B0" w:rsidP="00E733B0">
      <w:pPr>
        <w:pStyle w:val="Cabealho"/>
        <w:shd w:val="clear" w:color="auto" w:fill="FFFFFF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E733B0">
        <w:rPr>
          <w:sz w:val="20"/>
          <w:szCs w:val="20"/>
          <w:bdr w:val="none" w:sz="0" w:space="0" w:color="auto" w:frame="1"/>
          <w:lang w:eastAsia="pt-BR"/>
        </w:rPr>
        <w:t xml:space="preserve">A frequência de A </w:t>
      </w:r>
      <w:r w:rsidR="006E5E6D" w:rsidRPr="00E733B0">
        <w:rPr>
          <w:position w:val="-10"/>
          <w:sz w:val="20"/>
          <w:szCs w:val="20"/>
          <w:bdr w:val="none" w:sz="0" w:space="0" w:color="auto" w:frame="1"/>
          <w:lang w:eastAsia="pt-BR"/>
        </w:rPr>
        <w:object w:dxaOrig="540" w:dyaOrig="360">
          <v:shape id="_x0000_i1039" type="#_x0000_t75" style="width:27pt;height:18pt" o:ole="">
            <v:imagedata r:id="rId30" o:title=""/>
          </v:shape>
          <o:OLEObject Type="Embed" ProgID="Equation.DSMT4" ShapeID="_x0000_i1039" DrawAspect="Content" ObjectID="_1700998735" r:id="rId31"/>
        </w:object>
      </w:r>
      <w:r w:rsidRPr="00E733B0">
        <w:rPr>
          <w:sz w:val="20"/>
          <w:szCs w:val="20"/>
          <w:bdr w:val="none" w:sz="0" w:space="0" w:color="auto" w:frame="1"/>
          <w:lang w:eastAsia="pt-BR"/>
        </w:rPr>
        <w:t xml:space="preserve"> é de </w:t>
      </w:r>
      <w:r w:rsidR="006E5E6D" w:rsidRPr="00E733B0">
        <w:rPr>
          <w:position w:val="-8"/>
          <w:sz w:val="20"/>
          <w:szCs w:val="20"/>
          <w:bdr w:val="none" w:sz="0" w:space="0" w:color="auto" w:frame="1"/>
          <w:lang w:eastAsia="pt-BR"/>
        </w:rPr>
        <w:object w:dxaOrig="499" w:dyaOrig="279">
          <v:shape id="_x0000_i1040" type="#_x0000_t75" style="width:24.75pt;height:14.25pt" o:ole="">
            <v:imagedata r:id="rId32" o:title=""/>
          </v:shape>
          <o:OLEObject Type="Embed" ProgID="Equation.DSMT4" ShapeID="_x0000_i1040" DrawAspect="Content" ObjectID="_1700998736" r:id="rId33"/>
        </w:object>
      </w:r>
      <w:r w:rsidRPr="00E733B0">
        <w:rPr>
          <w:sz w:val="20"/>
          <w:szCs w:val="20"/>
          <w:bdr w:val="none" w:sz="0" w:space="0" w:color="auto" w:frame="1"/>
          <w:lang w:eastAsia="pt-BR"/>
        </w:rPr>
        <w:t xml:space="preserve"> assim, </w:t>
      </w:r>
      <w:r w:rsidR="006E5E6D" w:rsidRPr="00E733B0">
        <w:rPr>
          <w:position w:val="-10"/>
          <w:sz w:val="20"/>
          <w:szCs w:val="20"/>
          <w:bdr w:val="none" w:sz="0" w:space="0" w:color="auto" w:frame="1"/>
          <w:lang w:eastAsia="pt-BR"/>
        </w:rPr>
        <w:object w:dxaOrig="1359" w:dyaOrig="360">
          <v:shape id="_x0000_i1041" type="#_x0000_t75" style="width:68.25pt;height:18pt" o:ole="">
            <v:imagedata r:id="rId34" o:title=""/>
          </v:shape>
          <o:OLEObject Type="Embed" ProgID="Equation.DSMT4" ShapeID="_x0000_i1041" DrawAspect="Content" ObjectID="_1700998737" r:id="rId35"/>
        </w:object>
      </w:r>
      <w:r w:rsidRPr="00E733B0">
        <w:rPr>
          <w:sz w:val="20"/>
          <w:szCs w:val="20"/>
          <w:bdr w:val="none" w:sz="0" w:space="0" w:color="auto" w:frame="1"/>
          <w:lang w:eastAsia="pt-BR"/>
        </w:rPr>
        <w:t xml:space="preserve"> e </w:t>
      </w:r>
      <w:r w:rsidR="00FA0151" w:rsidRPr="00E733B0">
        <w:rPr>
          <w:position w:val="-8"/>
          <w:sz w:val="20"/>
          <w:szCs w:val="20"/>
          <w:bdr w:val="none" w:sz="0" w:space="0" w:color="auto" w:frame="1"/>
          <w:lang w:eastAsia="pt-BR"/>
        </w:rPr>
        <w:object w:dxaOrig="1500" w:dyaOrig="340">
          <v:shape id="_x0000_i1042" type="#_x0000_t75" style="width:75pt;height:17.25pt" o:ole="">
            <v:imagedata r:id="rId36" o:title=""/>
          </v:shape>
          <o:OLEObject Type="Embed" ProgID="Equation.DSMT4" ShapeID="_x0000_i1042" DrawAspect="Content" ObjectID="_1700998738" r:id="rId37"/>
        </w:object>
      </w:r>
    </w:p>
    <w:p w:rsidR="00E733B0" w:rsidRPr="00E733B0" w:rsidRDefault="00E733B0" w:rsidP="00E733B0">
      <w:pPr>
        <w:pStyle w:val="Cabealho"/>
        <w:shd w:val="clear" w:color="auto" w:fill="FFFFFF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E733B0">
        <w:rPr>
          <w:sz w:val="20"/>
          <w:szCs w:val="20"/>
          <w:lang w:eastAsia="pt-BR"/>
        </w:rPr>
        <w:t xml:space="preserve">   </w:t>
      </w:r>
    </w:p>
    <w:p w:rsidR="00E733B0" w:rsidRPr="00E733B0" w:rsidRDefault="00E733B0" w:rsidP="00E733B0">
      <w:pPr>
        <w:pStyle w:val="Cabealho"/>
        <w:shd w:val="clear" w:color="auto" w:fill="FFFFFF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E733B0">
        <w:rPr>
          <w:sz w:val="20"/>
          <w:szCs w:val="20"/>
          <w:lang w:eastAsia="pt-BR"/>
        </w:rPr>
        <w:t xml:space="preserve">Portanto, a frequência de </w:t>
      </w:r>
      <w:r w:rsidR="006E5E6D" w:rsidRPr="00E733B0">
        <w:rPr>
          <w:position w:val="-10"/>
          <w:sz w:val="20"/>
          <w:szCs w:val="20"/>
          <w:lang w:eastAsia="pt-BR"/>
        </w:rPr>
        <w:object w:dxaOrig="2040" w:dyaOrig="360">
          <v:shape id="_x0000_i1043" type="#_x0000_t75" style="width:102pt;height:18pt" o:ole="">
            <v:imagedata r:id="rId38" o:title=""/>
          </v:shape>
          <o:OLEObject Type="Embed" ProgID="Equation.DSMT4" ShapeID="_x0000_i1043" DrawAspect="Content" ObjectID="_1700998739" r:id="rId39"/>
        </w:object>
      </w:r>
    </w:p>
    <w:p w:rsidR="00E733B0" w:rsidRPr="00E733B0" w:rsidRDefault="00E733B0" w:rsidP="00E733B0">
      <w:pPr>
        <w:pStyle w:val="Cabealho"/>
        <w:shd w:val="clear" w:color="auto" w:fill="FFFFFF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</w:p>
    <w:p w:rsidR="00000000" w:rsidRDefault="00E733B0" w:rsidP="00E733B0">
      <w:pPr>
        <w:pStyle w:val="Cabealho"/>
        <w:shd w:val="clear" w:color="auto" w:fill="FFFFFF"/>
        <w:tabs>
          <w:tab w:val="clear" w:pos="4252"/>
          <w:tab w:val="clear" w:pos="8504"/>
        </w:tabs>
        <w:rPr>
          <w:rFonts w:cs="Times New Roman"/>
          <w:sz w:val="24"/>
          <w:szCs w:val="24"/>
          <w:lang w:eastAsia="pt-BR"/>
        </w:rPr>
      </w:pPr>
      <w:r w:rsidRPr="00E733B0">
        <w:rPr>
          <w:sz w:val="20"/>
          <w:szCs w:val="20"/>
          <w:lang w:eastAsia="pt-BR"/>
        </w:rPr>
        <w:t xml:space="preserve">Deste modo, a porcentagem de doadores compatíveis para alguém do grupo B deve ser </w:t>
      </w:r>
      <w:r w:rsidR="006E5E6D" w:rsidRPr="00E733B0">
        <w:rPr>
          <w:position w:val="-10"/>
          <w:sz w:val="20"/>
          <w:szCs w:val="20"/>
          <w:lang w:eastAsia="pt-BR"/>
        </w:rPr>
        <w:object w:dxaOrig="7320" w:dyaOrig="360">
          <v:shape id="_x0000_i1044" type="#_x0000_t75" style="width:366pt;height:18pt" o:ole="">
            <v:imagedata r:id="rId40" o:title=""/>
          </v:shape>
          <o:OLEObject Type="Embed" ProgID="Equation.DSMT4" ShapeID="_x0000_i1044" DrawAspect="Content" ObjectID="_1700998740" r:id="rId41"/>
        </w:object>
      </w:r>
      <w:r>
        <w:rPr>
          <w:sz w:val="20"/>
          <w:szCs w:val="20"/>
          <w:lang w:eastAsia="pt-BR"/>
        </w:rPr>
        <w:t xml:space="preserve"> </w:t>
      </w:r>
    </w:p>
    <w:p w:rsidR="00000000" w:rsidRDefault="00BE34D2" w:rsidP="00E733B0">
      <w:pPr>
        <w:pStyle w:val="Cabealho"/>
        <w:shd w:val="clear" w:color="auto" w:fill="FFFFFF"/>
        <w:tabs>
          <w:tab w:val="clear" w:pos="4252"/>
          <w:tab w:val="clear" w:pos="8504"/>
        </w:tabs>
        <w:rPr>
          <w:rFonts w:cs="Times New Roman"/>
          <w:sz w:val="24"/>
          <w:szCs w:val="24"/>
          <w:lang w:eastAsia="pt-BR"/>
        </w:rPr>
      </w:pPr>
    </w:p>
    <w:p w:rsidR="00000000" w:rsidRDefault="00BE34D2" w:rsidP="00E733B0">
      <w:pPr>
        <w:pStyle w:val="Cabealho"/>
        <w:shd w:val="clear" w:color="auto" w:fill="FFFFFF"/>
        <w:tabs>
          <w:tab w:val="clear" w:pos="4252"/>
          <w:tab w:val="clear" w:pos="8504"/>
        </w:tabs>
        <w:rPr>
          <w:rFonts w:cs="Times New Roman"/>
          <w:sz w:val="24"/>
          <w:szCs w:val="24"/>
          <w:lang w:eastAsia="pt-BR"/>
        </w:rPr>
      </w:pPr>
    </w:p>
    <w:p w:rsidR="00000000" w:rsidRDefault="00BE34D2" w:rsidP="00E733B0">
      <w:pPr>
        <w:pStyle w:val="Cabealho"/>
        <w:shd w:val="clear" w:color="auto" w:fill="FFFFFF"/>
        <w:tabs>
          <w:tab w:val="clear" w:pos="4252"/>
          <w:tab w:val="clear" w:pos="8504"/>
        </w:tabs>
        <w:rPr>
          <w:rFonts w:cs="Times New Roman"/>
          <w:sz w:val="24"/>
          <w:szCs w:val="24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422BD" w:rsidRPr="00F422BD" w:rsidRDefault="000D1869" w:rsidP="00F422B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F422BD" w:rsidRPr="00F422BD">
        <w:rPr>
          <w:sz w:val="20"/>
          <w:szCs w:val="20"/>
          <w:lang w:eastAsia="pt-BR"/>
        </w:rPr>
        <w:t>Pesquisadores dos Estados Unidos desenvolveram</w:t>
      </w:r>
      <w:r w:rsidR="00F422BD">
        <w:rPr>
          <w:sz w:val="20"/>
          <w:szCs w:val="20"/>
          <w:lang w:eastAsia="pt-BR"/>
        </w:rPr>
        <w:t xml:space="preserve"> </w:t>
      </w:r>
      <w:r w:rsidR="00F422BD" w:rsidRPr="00F422BD">
        <w:rPr>
          <w:sz w:val="20"/>
          <w:szCs w:val="20"/>
          <w:lang w:eastAsia="pt-BR"/>
        </w:rPr>
        <w:t>uma nova té</w:t>
      </w:r>
      <w:r w:rsidR="00F422BD">
        <w:rPr>
          <w:sz w:val="20"/>
          <w:szCs w:val="20"/>
          <w:lang w:eastAsia="pt-BR"/>
        </w:rPr>
        <w:t xml:space="preserve">cnica, que utiliza raios de luz </w:t>
      </w:r>
      <w:r w:rsidR="00F422BD" w:rsidRPr="00F422BD">
        <w:rPr>
          <w:sz w:val="20"/>
          <w:szCs w:val="20"/>
          <w:lang w:eastAsia="pt-BR"/>
        </w:rPr>
        <w:t>infravermelha</w:t>
      </w:r>
      <w:r w:rsidR="00F422BD">
        <w:rPr>
          <w:sz w:val="20"/>
          <w:szCs w:val="20"/>
          <w:lang w:eastAsia="pt-BR"/>
        </w:rPr>
        <w:t xml:space="preserve"> </w:t>
      </w:r>
      <w:r w:rsidR="00F422BD" w:rsidRPr="00F422BD">
        <w:rPr>
          <w:sz w:val="20"/>
          <w:szCs w:val="20"/>
          <w:lang w:eastAsia="pt-BR"/>
        </w:rPr>
        <w:t>(invisíveis a olho nu) para destruir tumores.</w:t>
      </w:r>
      <w:r w:rsidR="00F422BD">
        <w:rPr>
          <w:sz w:val="20"/>
          <w:szCs w:val="20"/>
          <w:lang w:eastAsia="pt-BR"/>
        </w:rPr>
        <w:t xml:space="preserve"> </w:t>
      </w:r>
      <w:r w:rsidR="00F422BD" w:rsidRPr="00F422BD">
        <w:rPr>
          <w:sz w:val="20"/>
          <w:szCs w:val="20"/>
          <w:lang w:eastAsia="pt-BR"/>
        </w:rPr>
        <w:t>Prime</w:t>
      </w:r>
      <w:r w:rsidR="00F422BD">
        <w:rPr>
          <w:sz w:val="20"/>
          <w:szCs w:val="20"/>
          <w:lang w:eastAsia="pt-BR"/>
        </w:rPr>
        <w:t xml:space="preserve">iramente, o paciente recebe uma </w:t>
      </w:r>
      <w:r w:rsidR="00F422BD" w:rsidRPr="00F422BD">
        <w:rPr>
          <w:sz w:val="20"/>
          <w:szCs w:val="20"/>
          <w:lang w:eastAsia="pt-BR"/>
        </w:rPr>
        <w:t>injeção com</w:t>
      </w:r>
      <w:r w:rsidR="00F422BD">
        <w:rPr>
          <w:sz w:val="20"/>
          <w:szCs w:val="20"/>
          <w:lang w:eastAsia="pt-BR"/>
        </w:rPr>
        <w:t xml:space="preserve"> </w:t>
      </w:r>
      <w:r w:rsidR="00F422BD" w:rsidRPr="00F422BD">
        <w:rPr>
          <w:sz w:val="20"/>
          <w:szCs w:val="20"/>
          <w:lang w:eastAsia="pt-BR"/>
        </w:rPr>
        <w:t>versões modificadas de anticorpos que têm a capacidade</w:t>
      </w:r>
      <w:r w:rsidR="00F422BD">
        <w:rPr>
          <w:sz w:val="20"/>
          <w:szCs w:val="20"/>
          <w:lang w:eastAsia="pt-BR"/>
        </w:rPr>
        <w:t xml:space="preserve"> de “grudar” apenas nas </w:t>
      </w:r>
      <w:r w:rsidR="00F422BD" w:rsidRPr="00F422BD">
        <w:rPr>
          <w:sz w:val="20"/>
          <w:szCs w:val="20"/>
          <w:lang w:eastAsia="pt-BR"/>
        </w:rPr>
        <w:t>células cancerosas. Sozinhos, eles</w:t>
      </w:r>
      <w:r w:rsidR="00F422BD">
        <w:rPr>
          <w:sz w:val="20"/>
          <w:szCs w:val="20"/>
          <w:lang w:eastAsia="pt-BR"/>
        </w:rPr>
        <w:t xml:space="preserve"> </w:t>
      </w:r>
      <w:r w:rsidR="00F422BD" w:rsidRPr="00F422BD">
        <w:rPr>
          <w:sz w:val="20"/>
          <w:szCs w:val="20"/>
          <w:lang w:eastAsia="pt-BR"/>
        </w:rPr>
        <w:t>não fazem nada co</w:t>
      </w:r>
      <w:r w:rsidR="00F422BD">
        <w:rPr>
          <w:sz w:val="20"/>
          <w:szCs w:val="20"/>
          <w:lang w:eastAsia="pt-BR"/>
        </w:rPr>
        <w:t xml:space="preserve">ntra o tumor. Entretanto, esses anticorpos </w:t>
      </w:r>
      <w:r w:rsidR="00F422BD" w:rsidRPr="00F422BD">
        <w:rPr>
          <w:sz w:val="20"/>
          <w:szCs w:val="20"/>
          <w:lang w:eastAsia="pt-BR"/>
        </w:rPr>
        <w:t>estão ligados a uma molécula, denominada</w:t>
      </w:r>
      <w:r w:rsidR="00F422BD">
        <w:rPr>
          <w:sz w:val="20"/>
          <w:szCs w:val="20"/>
          <w:lang w:eastAsia="pt-BR"/>
        </w:rPr>
        <w:t xml:space="preserve"> </w:t>
      </w:r>
      <w:r w:rsidR="00F422BD" w:rsidRPr="00F422BD">
        <w:rPr>
          <w:sz w:val="20"/>
          <w:szCs w:val="20"/>
          <w:lang w:eastAsia="pt-BR"/>
        </w:rPr>
        <w:t>IR700, que funcionará como uma “microbomba</w:t>
      </w:r>
      <w:r w:rsidR="00F422BD">
        <w:rPr>
          <w:sz w:val="20"/>
          <w:szCs w:val="20"/>
          <w:lang w:eastAsia="pt-BR"/>
        </w:rPr>
        <w:t xml:space="preserve">”, que </w:t>
      </w:r>
      <w:r w:rsidR="00F422BD" w:rsidRPr="00F422BD">
        <w:rPr>
          <w:sz w:val="20"/>
          <w:szCs w:val="20"/>
          <w:lang w:eastAsia="pt-BR"/>
        </w:rPr>
        <w:t>irá</w:t>
      </w:r>
      <w:r w:rsidR="00F422BD">
        <w:rPr>
          <w:sz w:val="20"/>
          <w:szCs w:val="20"/>
          <w:lang w:eastAsia="pt-BR"/>
        </w:rPr>
        <w:t xml:space="preserve"> </w:t>
      </w:r>
      <w:r w:rsidR="00F422BD" w:rsidRPr="00F422BD">
        <w:rPr>
          <w:sz w:val="20"/>
          <w:szCs w:val="20"/>
          <w:lang w:eastAsia="pt-BR"/>
        </w:rPr>
        <w:t>destruir o câncer. Em seguida, o paciente recebe raios</w:t>
      </w:r>
      <w:r w:rsidR="00F422BD">
        <w:rPr>
          <w:sz w:val="20"/>
          <w:szCs w:val="20"/>
          <w:lang w:eastAsia="pt-BR"/>
        </w:rPr>
        <w:t xml:space="preserve"> </w:t>
      </w:r>
      <w:r w:rsidR="00F422BD" w:rsidRPr="00F422BD">
        <w:rPr>
          <w:sz w:val="20"/>
          <w:szCs w:val="20"/>
          <w:lang w:eastAsia="pt-BR"/>
        </w:rPr>
        <w:t>infraver</w:t>
      </w:r>
      <w:r w:rsidR="00F422BD">
        <w:rPr>
          <w:sz w:val="20"/>
          <w:szCs w:val="20"/>
          <w:lang w:eastAsia="pt-BR"/>
        </w:rPr>
        <w:t xml:space="preserve">melhos. Esses raios penetram no </w:t>
      </w:r>
      <w:r w:rsidR="00F422BD" w:rsidRPr="00F422BD">
        <w:rPr>
          <w:sz w:val="20"/>
          <w:szCs w:val="20"/>
          <w:lang w:eastAsia="pt-BR"/>
        </w:rPr>
        <w:t>corpo e chegam</w:t>
      </w:r>
      <w:r w:rsidR="00F422BD">
        <w:rPr>
          <w:sz w:val="20"/>
          <w:szCs w:val="20"/>
          <w:lang w:eastAsia="pt-BR"/>
        </w:rPr>
        <w:t xml:space="preserve"> </w:t>
      </w:r>
      <w:r w:rsidR="00F422BD" w:rsidRPr="00F422BD">
        <w:rPr>
          <w:sz w:val="20"/>
          <w:szCs w:val="20"/>
          <w:lang w:eastAsia="pt-BR"/>
        </w:rPr>
        <w:t>até a molécula IR</w:t>
      </w:r>
      <w:r w:rsidR="00F422BD">
        <w:rPr>
          <w:sz w:val="20"/>
          <w:szCs w:val="20"/>
          <w:lang w:eastAsia="pt-BR"/>
        </w:rPr>
        <w:t xml:space="preserve">700, que é ativada e libera uma substância que ataca a célula </w:t>
      </w:r>
      <w:r w:rsidR="00F422BD" w:rsidRPr="00F422BD">
        <w:rPr>
          <w:sz w:val="20"/>
          <w:szCs w:val="20"/>
          <w:lang w:eastAsia="pt-BR"/>
        </w:rPr>
        <w:t>c</w:t>
      </w:r>
      <w:r w:rsidR="00F422BD">
        <w:rPr>
          <w:sz w:val="20"/>
          <w:szCs w:val="20"/>
          <w:lang w:eastAsia="pt-BR"/>
        </w:rPr>
        <w:t>ancerosa.</w:t>
      </w:r>
    </w:p>
    <w:p w:rsidR="00F422BD" w:rsidRDefault="00F422BD" w:rsidP="00F422B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422BD" w:rsidRPr="00F422BD" w:rsidRDefault="00F422BD" w:rsidP="00F42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F422BD">
        <w:rPr>
          <w:sz w:val="20"/>
          <w:szCs w:val="20"/>
          <w:lang w:eastAsia="pt-BR"/>
        </w:rPr>
        <w:t>Disponível em: http://super.abril.com.br.</w:t>
      </w:r>
      <w:r>
        <w:rPr>
          <w:sz w:val="20"/>
          <w:szCs w:val="20"/>
          <w:lang w:eastAsia="pt-BR"/>
        </w:rPr>
        <w:t xml:space="preserve"> </w:t>
      </w:r>
      <w:r w:rsidRPr="00F422BD">
        <w:rPr>
          <w:sz w:val="20"/>
          <w:szCs w:val="20"/>
          <w:lang w:eastAsia="pt-BR"/>
        </w:rPr>
        <w:t>Ace</w:t>
      </w:r>
      <w:r>
        <w:rPr>
          <w:sz w:val="20"/>
          <w:szCs w:val="20"/>
          <w:lang w:eastAsia="pt-BR"/>
        </w:rPr>
        <w:t>sso em: 13 dez. 2012. (adaptado).</w:t>
      </w:r>
    </w:p>
    <w:p w:rsidR="00F422BD" w:rsidRDefault="00F422BD" w:rsidP="00F422B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422BD" w:rsidRDefault="00F422BD" w:rsidP="00F422B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422BD" w:rsidP="00F422B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422BD">
        <w:rPr>
          <w:sz w:val="20"/>
          <w:szCs w:val="20"/>
          <w:lang w:eastAsia="pt-BR"/>
        </w:rPr>
        <w:t>Com base nas et</w:t>
      </w:r>
      <w:r>
        <w:rPr>
          <w:sz w:val="20"/>
          <w:szCs w:val="20"/>
          <w:lang w:eastAsia="pt-BR"/>
        </w:rPr>
        <w:t xml:space="preserve">apas de desenvolvimento, o nome </w:t>
      </w:r>
      <w:r w:rsidRPr="00F422BD">
        <w:rPr>
          <w:sz w:val="20"/>
          <w:szCs w:val="20"/>
          <w:lang w:eastAsia="pt-BR"/>
        </w:rPr>
        <w:t xml:space="preserve">apropriado para a técnica descrita é: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C17A5" w:rsidRPr="00F422BD">
        <w:rPr>
          <w:sz w:val="20"/>
          <w:szCs w:val="20"/>
          <w:lang w:eastAsia="pt-BR"/>
        </w:rPr>
        <w:t xml:space="preserve">Radioterapia.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81BF2" w:rsidRPr="00F422BD">
        <w:rPr>
          <w:sz w:val="20"/>
          <w:szCs w:val="20"/>
          <w:lang w:eastAsia="pt-BR"/>
        </w:rPr>
        <w:t xml:space="preserve">Cromoterapia.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A1CA9" w:rsidRPr="00F422BD">
        <w:rPr>
          <w:sz w:val="20"/>
          <w:szCs w:val="20"/>
          <w:lang w:eastAsia="pt-BR"/>
        </w:rPr>
        <w:t xml:space="preserve">Quimioterapia.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62319" w:rsidRPr="00F422BD">
        <w:rPr>
          <w:sz w:val="20"/>
          <w:szCs w:val="20"/>
          <w:lang w:eastAsia="pt-BR"/>
        </w:rPr>
        <w:t xml:space="preserve">Fotoimunoterapia.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1021C" w:rsidRPr="00F422BD">
        <w:rPr>
          <w:sz w:val="20"/>
          <w:szCs w:val="20"/>
          <w:lang w:eastAsia="pt-BR"/>
        </w:rPr>
        <w:t>Terapia magnética.</w:t>
      </w:r>
      <w:r w:rsidR="00B1021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622183" w:rsidRPr="00AE378D" w:rsidRDefault="00622183" w:rsidP="0062218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E378D">
        <w:rPr>
          <w:sz w:val="20"/>
          <w:szCs w:val="20"/>
          <w:lang w:eastAsia="pt-BR"/>
        </w:rPr>
        <w:t>[D]</w:t>
      </w:r>
    </w:p>
    <w:p w:rsidR="00592A75" w:rsidRPr="00AE378D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AE378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E378D">
        <w:rPr>
          <w:sz w:val="20"/>
          <w:szCs w:val="18"/>
          <w:lang w:eastAsia="pt-BR"/>
        </w:rPr>
        <w:t>A técnica utilizada para destruir tumores através de anticorpos é a imunoterapia, e quando se usa raios infravermelhos para algum tipo de terapia, o nome é fototerapia, assim, a destruição das células cancerosas através da relação anticorpos e raios infravermelhos é a fotoimunoterapia.</w:t>
      </w:r>
      <w:r w:rsidR="00474B44" w:rsidRPr="00AE378D">
        <w:rPr>
          <w:sz w:val="20"/>
          <w:szCs w:val="20"/>
          <w:lang w:eastAsia="pt-BR"/>
        </w:rPr>
        <w:t xml:space="preserve"> </w:t>
      </w: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83139" w:rsidRPr="00C83139" w:rsidRDefault="000D1869" w:rsidP="00C8313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C83139" w:rsidRPr="00C83139">
        <w:rPr>
          <w:sz w:val="20"/>
          <w:szCs w:val="20"/>
          <w:lang w:eastAsia="pt-BR"/>
        </w:rPr>
        <w:t>Instituições acadêmicas e de pesquisa no mundo estão</w:t>
      </w:r>
      <w:r w:rsidR="00C83139">
        <w:rPr>
          <w:sz w:val="20"/>
          <w:szCs w:val="20"/>
          <w:lang w:eastAsia="pt-BR"/>
        </w:rPr>
        <w:t xml:space="preserve"> </w:t>
      </w:r>
      <w:r w:rsidR="00C83139" w:rsidRPr="00C83139">
        <w:rPr>
          <w:sz w:val="20"/>
          <w:szCs w:val="20"/>
          <w:lang w:eastAsia="pt-BR"/>
        </w:rPr>
        <w:t>inseri</w:t>
      </w:r>
      <w:r w:rsidR="00C83139">
        <w:rPr>
          <w:sz w:val="20"/>
          <w:szCs w:val="20"/>
          <w:lang w:eastAsia="pt-BR"/>
        </w:rPr>
        <w:t xml:space="preserve">ndo genes em genomas de plantas </w:t>
      </w:r>
      <w:r w:rsidR="00C83139" w:rsidRPr="00C83139">
        <w:rPr>
          <w:sz w:val="20"/>
          <w:szCs w:val="20"/>
          <w:lang w:eastAsia="pt-BR"/>
        </w:rPr>
        <w:t>que possam</w:t>
      </w:r>
      <w:r w:rsidR="00C83139">
        <w:rPr>
          <w:sz w:val="20"/>
          <w:szCs w:val="20"/>
          <w:lang w:eastAsia="pt-BR"/>
        </w:rPr>
        <w:t xml:space="preserve"> </w:t>
      </w:r>
      <w:r w:rsidR="00C83139" w:rsidRPr="00C83139">
        <w:rPr>
          <w:sz w:val="20"/>
          <w:szCs w:val="20"/>
          <w:lang w:eastAsia="pt-BR"/>
        </w:rPr>
        <w:t>codificar produtos de inte</w:t>
      </w:r>
      <w:r w:rsidR="00C83139">
        <w:rPr>
          <w:sz w:val="20"/>
          <w:szCs w:val="20"/>
          <w:lang w:eastAsia="pt-BR"/>
        </w:rPr>
        <w:t xml:space="preserve">resse farmacológico. No Brasil, está sendo desenvolvida uma variedade de soja com um </w:t>
      </w:r>
      <w:r w:rsidR="00C83139" w:rsidRPr="00C83139">
        <w:rPr>
          <w:sz w:val="20"/>
          <w:szCs w:val="20"/>
          <w:lang w:eastAsia="pt-BR"/>
        </w:rPr>
        <w:t>viricida ou microbicida c</w:t>
      </w:r>
      <w:r w:rsidR="00C83139">
        <w:rPr>
          <w:sz w:val="20"/>
          <w:szCs w:val="20"/>
          <w:lang w:eastAsia="pt-BR"/>
        </w:rPr>
        <w:t xml:space="preserve">apaz de prevenir a contaminação </w:t>
      </w:r>
      <w:r w:rsidR="00C83139" w:rsidRPr="00C83139">
        <w:rPr>
          <w:sz w:val="20"/>
          <w:szCs w:val="20"/>
          <w:lang w:eastAsia="pt-BR"/>
        </w:rPr>
        <w:t>pelo vírus causador da aids. Essa leguminosa está sendo</w:t>
      </w:r>
      <w:r w:rsidR="00C83139">
        <w:rPr>
          <w:sz w:val="20"/>
          <w:szCs w:val="20"/>
          <w:lang w:eastAsia="pt-BR"/>
        </w:rPr>
        <w:t xml:space="preserve"> </w:t>
      </w:r>
      <w:r w:rsidR="00C83139" w:rsidRPr="00C83139">
        <w:rPr>
          <w:sz w:val="20"/>
          <w:szCs w:val="20"/>
          <w:lang w:eastAsia="pt-BR"/>
        </w:rPr>
        <w:t>induzida a p</w:t>
      </w:r>
      <w:r w:rsidR="00C83139">
        <w:rPr>
          <w:sz w:val="20"/>
          <w:szCs w:val="20"/>
          <w:lang w:eastAsia="pt-BR"/>
        </w:rPr>
        <w:t xml:space="preserve">roduzir a enzima cianovirina-N, </w:t>
      </w:r>
      <w:r w:rsidR="00C83139" w:rsidRPr="00C83139">
        <w:rPr>
          <w:sz w:val="20"/>
          <w:szCs w:val="20"/>
          <w:lang w:eastAsia="pt-BR"/>
        </w:rPr>
        <w:t>que tem</w:t>
      </w:r>
      <w:r w:rsidR="00C83139">
        <w:rPr>
          <w:sz w:val="20"/>
          <w:szCs w:val="20"/>
          <w:lang w:eastAsia="pt-BR"/>
        </w:rPr>
        <w:t xml:space="preserve"> </w:t>
      </w:r>
      <w:r w:rsidR="00C83139" w:rsidRPr="00C83139">
        <w:rPr>
          <w:sz w:val="20"/>
          <w:szCs w:val="20"/>
          <w:lang w:eastAsia="pt-BR"/>
        </w:rPr>
        <w:t>eficiência comprovada contra o vírus.”</w:t>
      </w:r>
    </w:p>
    <w:p w:rsidR="00C83139" w:rsidRDefault="00C83139" w:rsidP="00C8313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83139" w:rsidRPr="00C83139" w:rsidRDefault="00C83139" w:rsidP="00C8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C83139">
        <w:rPr>
          <w:sz w:val="20"/>
          <w:szCs w:val="20"/>
          <w:lang w:eastAsia="pt-BR"/>
        </w:rPr>
        <w:t>OLIVEIRA, M. Remédio na planta.</w:t>
      </w:r>
      <w:r>
        <w:rPr>
          <w:sz w:val="20"/>
          <w:szCs w:val="20"/>
          <w:lang w:eastAsia="pt-BR"/>
        </w:rPr>
        <w:t xml:space="preserve"> </w:t>
      </w:r>
      <w:r w:rsidRPr="00C83139">
        <w:rPr>
          <w:i/>
          <w:sz w:val="20"/>
          <w:szCs w:val="20"/>
          <w:lang w:eastAsia="pt-BR"/>
        </w:rPr>
        <w:t>Pesquisa Fapesp</w:t>
      </w:r>
      <w:r w:rsidRPr="00C83139">
        <w:rPr>
          <w:sz w:val="20"/>
          <w:szCs w:val="20"/>
          <w:lang w:eastAsia="pt-BR"/>
        </w:rPr>
        <w:t>, n.</w:t>
      </w:r>
      <w:r>
        <w:rPr>
          <w:sz w:val="20"/>
          <w:szCs w:val="20"/>
          <w:lang w:eastAsia="pt-BR"/>
        </w:rPr>
        <w:t xml:space="preserve"> 206, abr. 2013.</w:t>
      </w:r>
    </w:p>
    <w:p w:rsidR="00C83139" w:rsidRDefault="00C83139" w:rsidP="00C8313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83139" w:rsidRDefault="00C83139" w:rsidP="00C8313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83139" w:rsidP="00C8313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83139">
        <w:rPr>
          <w:sz w:val="20"/>
          <w:szCs w:val="20"/>
          <w:lang w:eastAsia="pt-BR"/>
        </w:rPr>
        <w:t xml:space="preserve">A técnica para gerar essa leguminosa é um exemplo de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E600F" w:rsidRPr="00C83139">
        <w:rPr>
          <w:sz w:val="20"/>
          <w:szCs w:val="20"/>
          <w:lang w:eastAsia="pt-BR"/>
        </w:rPr>
        <w:t xml:space="preserve">hibridismo.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2275B" w:rsidRPr="00C83139">
        <w:rPr>
          <w:sz w:val="20"/>
          <w:szCs w:val="20"/>
          <w:lang w:eastAsia="pt-BR"/>
        </w:rPr>
        <w:t xml:space="preserve">transgenia.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04258" w:rsidRPr="00C83139">
        <w:rPr>
          <w:sz w:val="20"/>
          <w:szCs w:val="20"/>
          <w:lang w:eastAsia="pt-BR"/>
        </w:rPr>
        <w:t xml:space="preserve">conjugação.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6F14" w:rsidRPr="00C83139">
        <w:rPr>
          <w:sz w:val="20"/>
          <w:szCs w:val="20"/>
          <w:lang w:eastAsia="pt-BR"/>
        </w:rPr>
        <w:t xml:space="preserve">terapia gênica.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716D2" w:rsidRPr="00C83139">
        <w:rPr>
          <w:sz w:val="20"/>
          <w:szCs w:val="20"/>
          <w:lang w:eastAsia="pt-BR"/>
        </w:rPr>
        <w:t>melhoramento genético.</w:t>
      </w:r>
      <w:r w:rsidR="001716D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7F5FCC" w:rsidRPr="0000624C" w:rsidRDefault="007F5FCC" w:rsidP="007F5FC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0624C">
        <w:rPr>
          <w:sz w:val="20"/>
          <w:szCs w:val="20"/>
          <w:lang w:eastAsia="pt-BR"/>
        </w:rPr>
        <w:t>[B]</w:t>
      </w:r>
    </w:p>
    <w:p w:rsidR="0000624C" w:rsidRPr="0000624C" w:rsidRDefault="0000624C" w:rsidP="007F5FC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00624C" w:rsidP="007F5FC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0624C">
        <w:rPr>
          <w:sz w:val="20"/>
          <w:szCs w:val="20"/>
          <w:lang w:eastAsia="pt-BR"/>
        </w:rPr>
        <w:t xml:space="preserve">A técnica de engenharia genética que introduz um gene de uma espécie em outra é a transgenia; o gene injetado se incorpora ao material genético da espécie que o recebe e será transmitido às próximas gerações; no caso, ocorre a indução à produção da enzima cianovirina-N, que é eficiente contra o vírus causador da AIDS. </w:t>
      </w:r>
    </w:p>
    <w:p w:rsidR="00000000" w:rsidRDefault="00BE34D2" w:rsidP="007F5FC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 w:rsidP="007F5FC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 w:rsidP="007F5FC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56BD0" w:rsidRPr="00C56BD0" w:rsidRDefault="000D1869" w:rsidP="00C56B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C56BD0" w:rsidRPr="00C56BD0">
        <w:rPr>
          <w:sz w:val="20"/>
          <w:szCs w:val="20"/>
          <w:lang w:eastAsia="pt-BR"/>
        </w:rPr>
        <w:t>Aranhas, escorpiões, car</w:t>
      </w:r>
      <w:r w:rsidR="00C56BD0">
        <w:rPr>
          <w:sz w:val="20"/>
          <w:szCs w:val="20"/>
          <w:lang w:eastAsia="pt-BR"/>
        </w:rPr>
        <w:t>rapatos e ácaros são represen</w:t>
      </w:r>
      <w:r w:rsidR="00C56BD0" w:rsidRPr="00C56BD0">
        <w:rPr>
          <w:sz w:val="20"/>
          <w:szCs w:val="20"/>
          <w:lang w:eastAsia="pt-BR"/>
        </w:rPr>
        <w:t>tantes da classe do</w:t>
      </w:r>
      <w:r w:rsidR="00C56BD0">
        <w:rPr>
          <w:sz w:val="20"/>
          <w:szCs w:val="20"/>
          <w:lang w:eastAsia="pt-BR"/>
        </w:rPr>
        <w:t xml:space="preserve">s </w:t>
      </w:r>
      <w:r w:rsidR="00C56BD0" w:rsidRPr="00A56602">
        <w:rPr>
          <w:sz w:val="20"/>
          <w:szCs w:val="20"/>
          <w:lang w:eastAsia="pt-BR"/>
        </w:rPr>
        <w:t>Aracnídeos</w:t>
      </w:r>
      <w:r w:rsidR="00C56BD0">
        <w:rPr>
          <w:sz w:val="20"/>
          <w:szCs w:val="20"/>
          <w:lang w:eastAsia="pt-BR"/>
        </w:rPr>
        <w:t xml:space="preserve">. Esses animais são </w:t>
      </w:r>
      <w:r w:rsidR="00C56BD0" w:rsidRPr="00C56BD0">
        <w:rPr>
          <w:sz w:val="20"/>
          <w:szCs w:val="20"/>
          <w:lang w:eastAsia="pt-BR"/>
        </w:rPr>
        <w:t xml:space="preserve">terrestres em sua </w:t>
      </w:r>
      <w:r w:rsidR="00C56BD0">
        <w:rPr>
          <w:sz w:val="20"/>
          <w:szCs w:val="20"/>
          <w:lang w:eastAsia="pt-BR"/>
        </w:rPr>
        <w:t xml:space="preserve">grande maioria e ocupam os mais </w:t>
      </w:r>
      <w:r w:rsidR="00C56BD0" w:rsidRPr="00C56BD0">
        <w:rPr>
          <w:sz w:val="20"/>
          <w:szCs w:val="20"/>
          <w:lang w:eastAsia="pt-BR"/>
        </w:rPr>
        <w:t xml:space="preserve">variados hábitats, tais </w:t>
      </w:r>
      <w:r w:rsidR="00C56BD0">
        <w:rPr>
          <w:sz w:val="20"/>
          <w:szCs w:val="20"/>
          <w:lang w:eastAsia="pt-BR"/>
        </w:rPr>
        <w:t xml:space="preserve">como montanhas altas, pântanos, </w:t>
      </w:r>
      <w:r w:rsidR="00C56BD0" w:rsidRPr="00C56BD0">
        <w:rPr>
          <w:sz w:val="20"/>
          <w:szCs w:val="20"/>
          <w:lang w:eastAsia="pt-BR"/>
        </w:rPr>
        <w:t>desertos e solos arenos</w:t>
      </w:r>
      <w:r w:rsidR="00C56BD0">
        <w:rPr>
          <w:sz w:val="20"/>
          <w:szCs w:val="20"/>
          <w:lang w:eastAsia="pt-BR"/>
        </w:rPr>
        <w:t xml:space="preserve">os. Podem ter sido os primeiros </w:t>
      </w:r>
      <w:r w:rsidR="00C56BD0" w:rsidRPr="00C56BD0">
        <w:rPr>
          <w:sz w:val="20"/>
          <w:szCs w:val="20"/>
          <w:lang w:eastAsia="pt-BR"/>
        </w:rPr>
        <w:t xml:space="preserve">representantes do filo </w:t>
      </w:r>
      <w:r w:rsidR="00C56BD0" w:rsidRPr="00A56602">
        <w:rPr>
          <w:sz w:val="20"/>
          <w:szCs w:val="20"/>
          <w:lang w:eastAsia="pt-BR"/>
        </w:rPr>
        <w:t>Arthropoda</w:t>
      </w:r>
      <w:r w:rsidR="00C56BD0" w:rsidRPr="00C56BD0">
        <w:rPr>
          <w:sz w:val="20"/>
          <w:szCs w:val="20"/>
          <w:lang w:eastAsia="pt-BR"/>
        </w:rPr>
        <w:t xml:space="preserve"> a habitar a terra seca.</w:t>
      </w:r>
    </w:p>
    <w:p w:rsidR="00C56BD0" w:rsidRDefault="00C56BD0" w:rsidP="00C56B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56BD0" w:rsidP="00C56BD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56BD0">
        <w:rPr>
          <w:sz w:val="20"/>
          <w:szCs w:val="20"/>
          <w:lang w:eastAsia="pt-BR"/>
        </w:rPr>
        <w:t>A característica que justi</w:t>
      </w:r>
      <w:r>
        <w:rPr>
          <w:sz w:val="20"/>
          <w:szCs w:val="20"/>
          <w:lang w:eastAsia="pt-BR"/>
        </w:rPr>
        <w:t xml:space="preserve">fica o sucesso adaptativo desse </w:t>
      </w:r>
      <w:r w:rsidRPr="00C56BD0">
        <w:rPr>
          <w:sz w:val="20"/>
          <w:szCs w:val="20"/>
          <w:lang w:eastAsia="pt-BR"/>
        </w:rPr>
        <w:t xml:space="preserve">grupo na ocupação do ambiente terrestre é a presença de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52245" w:rsidRPr="00C56BD0">
        <w:rPr>
          <w:sz w:val="20"/>
          <w:szCs w:val="20"/>
          <w:lang w:eastAsia="pt-BR"/>
        </w:rPr>
        <w:t>quelíceras e pedipalpos qu</w:t>
      </w:r>
      <w:r w:rsidR="00452245">
        <w:rPr>
          <w:sz w:val="20"/>
          <w:szCs w:val="20"/>
          <w:lang w:eastAsia="pt-BR"/>
        </w:rPr>
        <w:t xml:space="preserve">e coordenam o movimento </w:t>
      </w:r>
      <w:r w:rsidR="00452245" w:rsidRPr="00C56BD0">
        <w:rPr>
          <w:sz w:val="20"/>
          <w:szCs w:val="20"/>
          <w:lang w:eastAsia="pt-BR"/>
        </w:rPr>
        <w:t xml:space="preserve">corporal.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27F55" w:rsidRPr="00C56BD0">
        <w:rPr>
          <w:sz w:val="20"/>
          <w:szCs w:val="20"/>
          <w:lang w:eastAsia="pt-BR"/>
        </w:rPr>
        <w:t>excreção de ácido úrico</w:t>
      </w:r>
      <w:r w:rsidR="00727F55">
        <w:rPr>
          <w:sz w:val="20"/>
          <w:szCs w:val="20"/>
          <w:lang w:eastAsia="pt-BR"/>
        </w:rPr>
        <w:t xml:space="preserve"> que confere estabilidade ao pH </w:t>
      </w:r>
      <w:r w:rsidR="00727F55" w:rsidRPr="00C56BD0">
        <w:rPr>
          <w:sz w:val="20"/>
          <w:szCs w:val="20"/>
          <w:lang w:eastAsia="pt-BR"/>
        </w:rPr>
        <w:t xml:space="preserve">corporal.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15D8C" w:rsidRPr="00C56BD0">
        <w:rPr>
          <w:sz w:val="20"/>
          <w:szCs w:val="20"/>
          <w:lang w:eastAsia="pt-BR"/>
        </w:rPr>
        <w:t>exoesqueleto consti</w:t>
      </w:r>
      <w:r w:rsidR="00315D8C">
        <w:rPr>
          <w:sz w:val="20"/>
          <w:szCs w:val="20"/>
          <w:lang w:eastAsia="pt-BR"/>
        </w:rPr>
        <w:t xml:space="preserve">tuído de quitina que auxilia no </w:t>
      </w:r>
      <w:r w:rsidR="00315D8C" w:rsidRPr="00C56BD0">
        <w:rPr>
          <w:sz w:val="20"/>
          <w:szCs w:val="20"/>
          <w:lang w:eastAsia="pt-BR"/>
        </w:rPr>
        <w:t xml:space="preserve">controle hídrico corporal.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D6F97" w:rsidRPr="00C56BD0">
        <w:rPr>
          <w:sz w:val="20"/>
          <w:szCs w:val="20"/>
          <w:lang w:eastAsia="pt-BR"/>
        </w:rPr>
        <w:t>circulação sanguínea aberta que impede a desidratação</w:t>
      </w:r>
      <w:r w:rsidR="008D6F97">
        <w:rPr>
          <w:sz w:val="20"/>
          <w:szCs w:val="20"/>
          <w:lang w:eastAsia="pt-BR"/>
        </w:rPr>
        <w:t xml:space="preserve"> </w:t>
      </w:r>
      <w:r w:rsidR="008D6F97" w:rsidRPr="00C56BD0">
        <w:rPr>
          <w:sz w:val="20"/>
          <w:szCs w:val="20"/>
          <w:lang w:eastAsia="pt-BR"/>
        </w:rPr>
        <w:t xml:space="preserve">dos tecidos corporais.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7500D" w:rsidRPr="00C56BD0">
        <w:rPr>
          <w:sz w:val="20"/>
          <w:szCs w:val="20"/>
          <w:lang w:eastAsia="pt-BR"/>
        </w:rPr>
        <w:t>sistema nervoso ganglionar que promove a</w:t>
      </w:r>
      <w:r w:rsidR="0057500D">
        <w:rPr>
          <w:sz w:val="20"/>
          <w:szCs w:val="20"/>
          <w:lang w:eastAsia="pt-BR"/>
        </w:rPr>
        <w:t xml:space="preserve"> </w:t>
      </w:r>
      <w:r w:rsidR="0057500D" w:rsidRPr="00C56BD0">
        <w:rPr>
          <w:sz w:val="20"/>
          <w:szCs w:val="20"/>
          <w:lang w:eastAsia="pt-BR"/>
        </w:rPr>
        <w:t>coordenação central do movimento corporal.</w:t>
      </w:r>
      <w:r w:rsidR="0057500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3954E9" w:rsidRPr="00E32ACD" w:rsidRDefault="003954E9" w:rsidP="003954E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32ACD">
        <w:rPr>
          <w:sz w:val="20"/>
          <w:szCs w:val="20"/>
          <w:lang w:eastAsia="pt-BR"/>
        </w:rPr>
        <w:t>[C]</w:t>
      </w:r>
    </w:p>
    <w:p w:rsidR="00592A75" w:rsidRPr="00E32ACD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32AC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32ACD">
        <w:rPr>
          <w:sz w:val="20"/>
          <w:szCs w:val="20"/>
          <w:lang w:eastAsia="pt-BR"/>
        </w:rPr>
        <w:t>O sucesso adaptativo desse grupo ao ambiente terrestre é o exoesqueleto constituído de quitina, que protege o corpo do animal, fornece pontos de apoio para a ação dos músculos, tornando a movimentação mais eficiente, e auxilia no controle hídrico, evitando a perda excessiva de água.</w:t>
      </w:r>
      <w:r w:rsidR="00474B44" w:rsidRPr="00E32ACD">
        <w:rPr>
          <w:sz w:val="20"/>
          <w:szCs w:val="20"/>
          <w:lang w:eastAsia="pt-BR"/>
        </w:rPr>
        <w:t xml:space="preserve"> </w:t>
      </w: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42E77" w:rsidRPr="00F42E77" w:rsidRDefault="000D1869" w:rsidP="00F42E7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F42E77" w:rsidRPr="00F42E77">
        <w:rPr>
          <w:sz w:val="20"/>
          <w:szCs w:val="20"/>
          <w:lang w:eastAsia="pt-BR"/>
        </w:rPr>
        <w:t>Grupos de prot</w:t>
      </w:r>
      <w:r w:rsidR="00F42E77">
        <w:rPr>
          <w:sz w:val="20"/>
          <w:szCs w:val="20"/>
          <w:lang w:eastAsia="pt-BR"/>
        </w:rPr>
        <w:t xml:space="preserve">eção ao meio ambiente conseguem </w:t>
      </w:r>
      <w:r w:rsidR="00F42E77" w:rsidRPr="00F42E77">
        <w:rPr>
          <w:sz w:val="20"/>
          <w:szCs w:val="20"/>
          <w:lang w:eastAsia="pt-BR"/>
        </w:rPr>
        <w:t>resgatar muitas aves aqu</w:t>
      </w:r>
      <w:r w:rsidR="00F42E77">
        <w:rPr>
          <w:sz w:val="20"/>
          <w:szCs w:val="20"/>
          <w:lang w:eastAsia="pt-BR"/>
        </w:rPr>
        <w:t xml:space="preserve">áticas vítimas de vazamentos de </w:t>
      </w:r>
      <w:r w:rsidR="00F42E77" w:rsidRPr="00F42E77">
        <w:rPr>
          <w:sz w:val="20"/>
          <w:szCs w:val="20"/>
          <w:lang w:eastAsia="pt-BR"/>
        </w:rPr>
        <w:t>petróleo. Essas aves sã</w:t>
      </w:r>
      <w:r w:rsidR="00F42E77">
        <w:rPr>
          <w:sz w:val="20"/>
          <w:szCs w:val="20"/>
          <w:lang w:eastAsia="pt-BR"/>
        </w:rPr>
        <w:t xml:space="preserve">o lavadas com água e detergente </w:t>
      </w:r>
      <w:r w:rsidR="00F42E77" w:rsidRPr="00F42E77">
        <w:rPr>
          <w:sz w:val="20"/>
          <w:szCs w:val="20"/>
          <w:lang w:eastAsia="pt-BR"/>
        </w:rPr>
        <w:t>neutro para a retirada c</w:t>
      </w:r>
      <w:r w:rsidR="00F42E77">
        <w:rPr>
          <w:sz w:val="20"/>
          <w:szCs w:val="20"/>
          <w:lang w:eastAsia="pt-BR"/>
        </w:rPr>
        <w:t xml:space="preserve">ompleta do óleo de seu corpo e, </w:t>
      </w:r>
      <w:r w:rsidR="00F42E77" w:rsidRPr="00F42E77">
        <w:rPr>
          <w:sz w:val="20"/>
          <w:szCs w:val="20"/>
          <w:lang w:eastAsia="pt-BR"/>
        </w:rPr>
        <w:t>posteriormente, são aquec</w:t>
      </w:r>
      <w:r w:rsidR="00F42E77">
        <w:rPr>
          <w:sz w:val="20"/>
          <w:szCs w:val="20"/>
          <w:lang w:eastAsia="pt-BR"/>
        </w:rPr>
        <w:t xml:space="preserve">idas, medicadas, desintoxicadas </w:t>
      </w:r>
      <w:r w:rsidR="00F42E77" w:rsidRPr="00F42E77">
        <w:rPr>
          <w:sz w:val="20"/>
          <w:szCs w:val="20"/>
          <w:lang w:eastAsia="pt-BR"/>
        </w:rPr>
        <w:t>e alimentadas. Mesmo ap</w:t>
      </w:r>
      <w:r w:rsidR="00F42E77">
        <w:rPr>
          <w:sz w:val="20"/>
          <w:szCs w:val="20"/>
          <w:lang w:eastAsia="pt-BR"/>
        </w:rPr>
        <w:t xml:space="preserve">ós esses cuidados, o retorno ao </w:t>
      </w:r>
      <w:r w:rsidR="00F42E77" w:rsidRPr="00F42E77">
        <w:rPr>
          <w:sz w:val="20"/>
          <w:szCs w:val="20"/>
          <w:lang w:eastAsia="pt-BR"/>
        </w:rPr>
        <w:t>ambiente não pode s</w:t>
      </w:r>
      <w:r w:rsidR="00F42E77">
        <w:rPr>
          <w:sz w:val="20"/>
          <w:szCs w:val="20"/>
          <w:lang w:eastAsia="pt-BR"/>
        </w:rPr>
        <w:t xml:space="preserve">er imediato, pois elas precisam </w:t>
      </w:r>
      <w:r w:rsidR="00F42E77" w:rsidRPr="00F42E77">
        <w:rPr>
          <w:sz w:val="20"/>
          <w:szCs w:val="20"/>
          <w:lang w:eastAsia="pt-BR"/>
        </w:rPr>
        <w:t>recuperar a capacidade de flutuação.</w:t>
      </w:r>
    </w:p>
    <w:p w:rsidR="00F42E77" w:rsidRDefault="00F42E77" w:rsidP="00F42E7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42E77" w:rsidP="00F42E7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42E77">
        <w:rPr>
          <w:sz w:val="20"/>
          <w:szCs w:val="20"/>
          <w:lang w:eastAsia="pt-BR"/>
        </w:rPr>
        <w:t xml:space="preserve">Para flutuar, essas aves precisam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C0AB5" w:rsidRPr="00F42E77">
        <w:rPr>
          <w:sz w:val="20"/>
          <w:szCs w:val="20"/>
          <w:lang w:eastAsia="pt-BR"/>
        </w:rPr>
        <w:t xml:space="preserve">recuperar o tônus muscular.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D31FA" w:rsidRPr="00F42E77">
        <w:rPr>
          <w:sz w:val="20"/>
          <w:szCs w:val="20"/>
          <w:lang w:eastAsia="pt-BR"/>
        </w:rPr>
        <w:t xml:space="preserve">restaurar a massa corporal.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43210" w:rsidRPr="00F42E77">
        <w:rPr>
          <w:sz w:val="20"/>
          <w:szCs w:val="20"/>
          <w:lang w:eastAsia="pt-BR"/>
        </w:rPr>
        <w:t xml:space="preserve">substituir as penas danificadas.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43966" w:rsidRPr="00F42E77">
        <w:rPr>
          <w:sz w:val="20"/>
          <w:szCs w:val="20"/>
          <w:lang w:eastAsia="pt-BR"/>
        </w:rPr>
        <w:t xml:space="preserve">restabelecer a capacidade de homeotermia.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C1B52" w:rsidRPr="00F42E77">
        <w:rPr>
          <w:sz w:val="20"/>
          <w:szCs w:val="20"/>
          <w:lang w:eastAsia="pt-BR"/>
        </w:rPr>
        <w:t>refazer a camada de cera impermeabilizante das penas.</w:t>
      </w:r>
      <w:r w:rsidR="007C1B5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860AA8" w:rsidRPr="00B3619A" w:rsidRDefault="00860AA8" w:rsidP="00860AA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3619A">
        <w:rPr>
          <w:sz w:val="20"/>
          <w:szCs w:val="20"/>
          <w:lang w:eastAsia="pt-BR"/>
        </w:rPr>
        <w:t>[E]</w:t>
      </w:r>
    </w:p>
    <w:p w:rsidR="00B3619A" w:rsidRPr="00B3619A" w:rsidRDefault="00B3619A" w:rsidP="00860AA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3619A" w:rsidP="00860AA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3619A">
        <w:rPr>
          <w:sz w:val="20"/>
          <w:szCs w:val="20"/>
          <w:lang w:eastAsia="pt-BR"/>
        </w:rPr>
        <w:t xml:space="preserve">As aves possuem uma glândula chamada de uropigiana, que fica próxima à cauda e produz uma cera (lipídio) importante para a impermeabilização das penas, facilitando o voo em dias chuvosos e mantendo a flutuação de aves aquáticas; as aves passam o bico nessa glândula, recolhendo a secreção e passando nas penas; e o detergente utilizado para retirar o óleo também elimina a cera das penas, por isso, o retorno à natureza não é imediato. </w:t>
      </w:r>
    </w:p>
    <w:p w:rsidR="00000000" w:rsidRDefault="00BE34D2" w:rsidP="00860AA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 w:rsidP="00860AA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 w:rsidP="00860AA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9A01DA" w:rsidRPr="009A01DA" w:rsidRDefault="000D1869" w:rsidP="009A01D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9A01DA" w:rsidRPr="009A01DA">
        <w:rPr>
          <w:sz w:val="20"/>
          <w:szCs w:val="20"/>
          <w:lang w:eastAsia="pt-BR"/>
        </w:rPr>
        <w:t>Em uma aula sobre metabolismo energético, foi</w:t>
      </w:r>
      <w:r w:rsidR="006E4768">
        <w:rPr>
          <w:sz w:val="20"/>
          <w:szCs w:val="20"/>
          <w:lang w:eastAsia="pt-BR"/>
        </w:rPr>
        <w:t xml:space="preserve"> </w:t>
      </w:r>
      <w:r w:rsidR="009A01DA" w:rsidRPr="009A01DA">
        <w:rPr>
          <w:sz w:val="20"/>
          <w:szCs w:val="20"/>
          <w:lang w:eastAsia="pt-BR"/>
        </w:rPr>
        <w:t>apresentado um experimento clássico realizado por</w:t>
      </w:r>
      <w:r w:rsidR="006E4768">
        <w:rPr>
          <w:sz w:val="20"/>
          <w:szCs w:val="20"/>
          <w:lang w:eastAsia="pt-BR"/>
        </w:rPr>
        <w:t xml:space="preserve"> </w:t>
      </w:r>
      <w:r w:rsidR="009A01DA" w:rsidRPr="009A01DA">
        <w:rPr>
          <w:sz w:val="20"/>
          <w:szCs w:val="20"/>
          <w:lang w:eastAsia="pt-BR"/>
        </w:rPr>
        <w:t>Engelmann. Um recipiente contendo bactérias aeróbias e</w:t>
      </w:r>
      <w:r w:rsidR="006E4768">
        <w:rPr>
          <w:sz w:val="20"/>
          <w:szCs w:val="20"/>
          <w:lang w:eastAsia="pt-BR"/>
        </w:rPr>
        <w:t xml:space="preserve"> </w:t>
      </w:r>
      <w:r w:rsidR="009A01DA" w:rsidRPr="009A01DA">
        <w:rPr>
          <w:sz w:val="20"/>
          <w:szCs w:val="20"/>
          <w:lang w:eastAsia="pt-BR"/>
        </w:rPr>
        <w:t>uma alga verde filamentosa foi submetido à iluminação</w:t>
      </w:r>
      <w:r w:rsidR="006E4768">
        <w:rPr>
          <w:sz w:val="20"/>
          <w:szCs w:val="20"/>
          <w:lang w:eastAsia="pt-BR"/>
        </w:rPr>
        <w:t xml:space="preserve"> </w:t>
      </w:r>
      <w:r w:rsidR="009A01DA" w:rsidRPr="009A01DA">
        <w:rPr>
          <w:sz w:val="20"/>
          <w:szCs w:val="20"/>
          <w:lang w:eastAsia="pt-BR"/>
        </w:rPr>
        <w:t>de uma fonte de luz, representada pelo microespectro.</w:t>
      </w:r>
      <w:r w:rsidR="006E4768">
        <w:rPr>
          <w:sz w:val="20"/>
          <w:szCs w:val="20"/>
          <w:lang w:eastAsia="pt-BR"/>
        </w:rPr>
        <w:t xml:space="preserve"> Após a explicação, </w:t>
      </w:r>
      <w:r w:rsidR="009A01DA" w:rsidRPr="009A01DA">
        <w:rPr>
          <w:sz w:val="20"/>
          <w:szCs w:val="20"/>
          <w:lang w:eastAsia="pt-BR"/>
        </w:rPr>
        <w:t>um aluno esquematizou na lousa o</w:t>
      </w:r>
      <w:r w:rsidR="006E4768">
        <w:rPr>
          <w:sz w:val="20"/>
          <w:szCs w:val="20"/>
          <w:lang w:eastAsia="pt-BR"/>
        </w:rPr>
        <w:t xml:space="preserve"> </w:t>
      </w:r>
      <w:r w:rsidR="009A01DA" w:rsidRPr="009A01DA">
        <w:rPr>
          <w:sz w:val="20"/>
          <w:szCs w:val="20"/>
          <w:lang w:eastAsia="pt-BR"/>
        </w:rPr>
        <w:t>resultado do referido experimento.</w:t>
      </w:r>
    </w:p>
    <w:p w:rsidR="009A01DA" w:rsidRDefault="009A01DA" w:rsidP="009A01D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4F6358" w:rsidRDefault="00BE34D2" w:rsidP="009A01D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4391025" cy="227647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58" w:rsidRPr="009A01DA" w:rsidRDefault="004F6358" w:rsidP="009A01D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9A01DA" w:rsidP="009A01D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A01DA">
        <w:rPr>
          <w:sz w:val="20"/>
          <w:szCs w:val="20"/>
          <w:lang w:eastAsia="pt-BR"/>
        </w:rPr>
        <w:t xml:space="preserve">Considerando a figura, a </w:t>
      </w:r>
      <w:r w:rsidR="006E4768">
        <w:rPr>
          <w:sz w:val="20"/>
          <w:szCs w:val="20"/>
          <w:lang w:eastAsia="pt-BR"/>
        </w:rPr>
        <w:t xml:space="preserve">faixa do microespectro em que a </w:t>
      </w:r>
      <w:r w:rsidRPr="009A01DA">
        <w:rPr>
          <w:sz w:val="20"/>
          <w:szCs w:val="20"/>
          <w:lang w:eastAsia="pt-BR"/>
        </w:rPr>
        <w:t xml:space="preserve">alga </w:t>
      </w:r>
      <w:r w:rsidR="006E4768">
        <w:rPr>
          <w:sz w:val="20"/>
          <w:szCs w:val="20"/>
          <w:lang w:eastAsia="pt-BR"/>
        </w:rPr>
        <w:t xml:space="preserve">possui maior taxa de realização </w:t>
      </w:r>
      <w:r w:rsidRPr="009A01DA">
        <w:rPr>
          <w:sz w:val="20"/>
          <w:szCs w:val="20"/>
          <w:lang w:eastAsia="pt-BR"/>
        </w:rPr>
        <w:t xml:space="preserve">fotossintética é a do: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76DEB" w:rsidRPr="009A01DA">
        <w:rPr>
          <w:sz w:val="20"/>
          <w:szCs w:val="20"/>
          <w:lang w:eastAsia="pt-BR"/>
        </w:rPr>
        <w:t xml:space="preserve">Anil.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B0D7B" w:rsidRPr="009A01DA">
        <w:rPr>
          <w:sz w:val="20"/>
          <w:szCs w:val="20"/>
          <w:lang w:eastAsia="pt-BR"/>
        </w:rPr>
        <w:t xml:space="preserve">Verde.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64C8E" w:rsidRPr="009A01DA">
        <w:rPr>
          <w:sz w:val="20"/>
          <w:szCs w:val="20"/>
          <w:lang w:eastAsia="pt-BR"/>
        </w:rPr>
        <w:t xml:space="preserve">Violeta.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D1159" w:rsidRPr="009A01DA">
        <w:rPr>
          <w:sz w:val="20"/>
          <w:szCs w:val="20"/>
          <w:lang w:eastAsia="pt-BR"/>
        </w:rPr>
        <w:t xml:space="preserve">Amarelo.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87E80" w:rsidRPr="009A01DA">
        <w:rPr>
          <w:sz w:val="20"/>
          <w:szCs w:val="20"/>
          <w:lang w:eastAsia="pt-BR"/>
        </w:rPr>
        <w:t xml:space="preserve">Vermelho.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E347B3" w:rsidRPr="00EF7885" w:rsidRDefault="00E347B3" w:rsidP="00E347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F7885">
        <w:rPr>
          <w:sz w:val="20"/>
          <w:szCs w:val="20"/>
          <w:lang w:eastAsia="pt-BR"/>
        </w:rPr>
        <w:t>[E]</w:t>
      </w:r>
    </w:p>
    <w:p w:rsidR="00592A75" w:rsidRPr="00EF788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F788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F7885">
        <w:rPr>
          <w:sz w:val="20"/>
          <w:szCs w:val="20"/>
          <w:lang w:eastAsia="pt-BR"/>
        </w:rPr>
        <w:t xml:space="preserve">A faixa do microespectro em que a alga possui maior taxa de realização fotossintética é a vermelha, pois, ao realizar muita fotossíntese, há maior liberação de oxigênio e maior aglomeração de bactérias aeróbias. </w:t>
      </w: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6C5F22" w:rsidRDefault="000D1869" w:rsidP="006C5F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6C5F22" w:rsidRPr="006C5F22">
        <w:rPr>
          <w:sz w:val="20"/>
          <w:szCs w:val="20"/>
          <w:lang w:eastAsia="pt-BR"/>
        </w:rPr>
        <w:t>Na indústria farmac</w:t>
      </w:r>
      <w:r w:rsidR="006C5F22">
        <w:rPr>
          <w:sz w:val="20"/>
          <w:szCs w:val="20"/>
          <w:lang w:eastAsia="pt-BR"/>
        </w:rPr>
        <w:t xml:space="preserve">êutica, é muito comum o emprego </w:t>
      </w:r>
      <w:r w:rsidR="006C5F22" w:rsidRPr="006C5F22">
        <w:rPr>
          <w:sz w:val="20"/>
          <w:szCs w:val="20"/>
          <w:lang w:eastAsia="pt-BR"/>
        </w:rPr>
        <w:t>de substâncias de reve</w:t>
      </w:r>
      <w:r w:rsidR="006C5F22">
        <w:rPr>
          <w:sz w:val="20"/>
          <w:szCs w:val="20"/>
          <w:lang w:eastAsia="pt-BR"/>
        </w:rPr>
        <w:t xml:space="preserve">stimento em medicamentos de uso </w:t>
      </w:r>
      <w:r w:rsidR="006C5F22" w:rsidRPr="006C5F22">
        <w:rPr>
          <w:sz w:val="20"/>
          <w:szCs w:val="20"/>
          <w:lang w:eastAsia="pt-BR"/>
        </w:rPr>
        <w:t xml:space="preserve">oral, pois trazem uma série </w:t>
      </w:r>
      <w:r w:rsidR="006C5F22">
        <w:rPr>
          <w:sz w:val="20"/>
          <w:szCs w:val="20"/>
          <w:lang w:eastAsia="pt-BR"/>
        </w:rPr>
        <w:t xml:space="preserve">de benefícios como alteração de </w:t>
      </w:r>
      <w:r w:rsidR="006C5F22" w:rsidRPr="006C5F22">
        <w:rPr>
          <w:sz w:val="20"/>
          <w:szCs w:val="20"/>
          <w:lang w:eastAsia="pt-BR"/>
        </w:rPr>
        <w:t xml:space="preserve">sabor em medicamentos </w:t>
      </w:r>
      <w:r w:rsidR="006C5F22">
        <w:rPr>
          <w:sz w:val="20"/>
          <w:szCs w:val="20"/>
          <w:lang w:eastAsia="pt-BR"/>
        </w:rPr>
        <w:t xml:space="preserve">que tenham gosto ruim, melhoria </w:t>
      </w:r>
      <w:r w:rsidR="006C5F22" w:rsidRPr="006C5F22">
        <w:rPr>
          <w:sz w:val="20"/>
          <w:szCs w:val="20"/>
          <w:lang w:eastAsia="pt-BR"/>
        </w:rPr>
        <w:t>da assimilação do compo</w:t>
      </w:r>
      <w:r w:rsidR="006C5F22">
        <w:rPr>
          <w:sz w:val="20"/>
          <w:szCs w:val="20"/>
          <w:lang w:eastAsia="pt-BR"/>
        </w:rPr>
        <w:t xml:space="preserve">sto, entre outras ações. Alguns </w:t>
      </w:r>
      <w:r w:rsidR="006C5F22" w:rsidRPr="006C5F22">
        <w:rPr>
          <w:sz w:val="20"/>
          <w:szCs w:val="20"/>
          <w:lang w:eastAsia="pt-BR"/>
        </w:rPr>
        <w:t xml:space="preserve">compostos poliméricos à </w:t>
      </w:r>
      <w:r w:rsidR="006C5F22">
        <w:rPr>
          <w:sz w:val="20"/>
          <w:szCs w:val="20"/>
          <w:lang w:eastAsia="pt-BR"/>
        </w:rPr>
        <w:t xml:space="preserve">base do polissacarídeo celulose </w:t>
      </w:r>
      <w:r w:rsidR="006C5F22" w:rsidRPr="006C5F22">
        <w:rPr>
          <w:sz w:val="20"/>
          <w:szCs w:val="20"/>
          <w:lang w:eastAsia="pt-BR"/>
        </w:rPr>
        <w:t>são utilizados para gara</w:t>
      </w:r>
      <w:r w:rsidR="006C5F22">
        <w:rPr>
          <w:sz w:val="20"/>
          <w:szCs w:val="20"/>
          <w:lang w:eastAsia="pt-BR"/>
        </w:rPr>
        <w:t xml:space="preserve">ntir que o fármaco somente seja </w:t>
      </w:r>
      <w:r w:rsidR="006C5F22" w:rsidRPr="006C5F22">
        <w:rPr>
          <w:sz w:val="20"/>
          <w:szCs w:val="20"/>
          <w:lang w:eastAsia="pt-BR"/>
        </w:rPr>
        <w:t>liberado quando em conta</w:t>
      </w:r>
      <w:r w:rsidR="006C5F22">
        <w:rPr>
          <w:sz w:val="20"/>
          <w:szCs w:val="20"/>
          <w:lang w:eastAsia="pt-BR"/>
        </w:rPr>
        <w:t xml:space="preserve">to com soluções aquosas cujo pH </w:t>
      </w:r>
      <w:r w:rsidR="006C5F22" w:rsidRPr="006C5F22">
        <w:rPr>
          <w:sz w:val="20"/>
          <w:szCs w:val="20"/>
          <w:lang w:eastAsia="pt-BR"/>
        </w:rPr>
        <w:t>se encontre próximo da faixa da neutralidade.</w:t>
      </w:r>
    </w:p>
    <w:p w:rsidR="006C5F22" w:rsidRDefault="006C5F22" w:rsidP="006C5F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C5F22" w:rsidRPr="006C5F22" w:rsidRDefault="006C5F22" w:rsidP="006C5F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6C5F22">
        <w:rPr>
          <w:sz w:val="20"/>
          <w:szCs w:val="20"/>
          <w:lang w:eastAsia="pt-BR"/>
        </w:rPr>
        <w:t xml:space="preserve">BORTOLINI, K. </w:t>
      </w:r>
      <w:r w:rsidRPr="006C5F22">
        <w:rPr>
          <w:i/>
          <w:sz w:val="20"/>
          <w:szCs w:val="20"/>
          <w:lang w:eastAsia="pt-BR"/>
        </w:rPr>
        <w:t>et al.</w:t>
      </w:r>
      <w:r w:rsidRPr="006C5F22">
        <w:rPr>
          <w:sz w:val="20"/>
          <w:szCs w:val="20"/>
          <w:lang w:eastAsia="pt-BR"/>
        </w:rPr>
        <w:t xml:space="preserve"> Análise de perfil de dissolução de cápsulas</w:t>
      </w:r>
      <w:r>
        <w:rPr>
          <w:sz w:val="20"/>
          <w:szCs w:val="20"/>
          <w:lang w:eastAsia="pt-BR"/>
        </w:rPr>
        <w:t xml:space="preserve"> </w:t>
      </w:r>
      <w:r w:rsidRPr="006C5F22">
        <w:rPr>
          <w:sz w:val="20"/>
          <w:szCs w:val="20"/>
          <w:lang w:eastAsia="pt-BR"/>
        </w:rPr>
        <w:t>gastrorresistentes utilizando polímer</w:t>
      </w:r>
      <w:r>
        <w:rPr>
          <w:sz w:val="20"/>
          <w:szCs w:val="20"/>
          <w:lang w:eastAsia="pt-BR"/>
        </w:rPr>
        <w:t xml:space="preserve">os industriais com aplicação em </w:t>
      </w:r>
      <w:r w:rsidRPr="006C5F22">
        <w:rPr>
          <w:sz w:val="20"/>
          <w:szCs w:val="20"/>
          <w:lang w:eastAsia="pt-BR"/>
        </w:rPr>
        <w:t xml:space="preserve">farmácias magistrais, </w:t>
      </w:r>
      <w:r w:rsidRPr="006C5F22">
        <w:rPr>
          <w:i/>
          <w:sz w:val="20"/>
          <w:szCs w:val="20"/>
          <w:lang w:eastAsia="pt-BR"/>
        </w:rPr>
        <w:t>Revista da Unifebe</w:t>
      </w:r>
      <w:r>
        <w:rPr>
          <w:sz w:val="20"/>
          <w:szCs w:val="20"/>
          <w:lang w:eastAsia="pt-BR"/>
        </w:rPr>
        <w:t>, n. 12, 2013 (a</w:t>
      </w:r>
      <w:r w:rsidRPr="006C5F22">
        <w:rPr>
          <w:sz w:val="20"/>
          <w:szCs w:val="20"/>
          <w:lang w:eastAsia="pt-BR"/>
        </w:rPr>
        <w:t>daptado.)</w:t>
      </w:r>
    </w:p>
    <w:p w:rsidR="006C5F22" w:rsidRDefault="006C5F22" w:rsidP="006C5F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C5F22" w:rsidRDefault="006C5F22" w:rsidP="006C5F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C5F22" w:rsidP="006C5F2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C5F22">
        <w:rPr>
          <w:sz w:val="20"/>
          <w:szCs w:val="20"/>
          <w:lang w:eastAsia="pt-BR"/>
        </w:rPr>
        <w:t>Qual é a finalidade do uso desse revestimento à base de</w:t>
      </w:r>
      <w:r>
        <w:rPr>
          <w:sz w:val="20"/>
          <w:szCs w:val="20"/>
          <w:lang w:eastAsia="pt-BR"/>
        </w:rPr>
        <w:t xml:space="preserve"> </w:t>
      </w:r>
      <w:r w:rsidRPr="006C5F22">
        <w:rPr>
          <w:sz w:val="20"/>
          <w:szCs w:val="20"/>
          <w:lang w:eastAsia="pt-BR"/>
        </w:rPr>
        <w:t xml:space="preserve">celulose?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70B73" w:rsidRPr="006C5F22">
        <w:rPr>
          <w:sz w:val="20"/>
          <w:szCs w:val="20"/>
          <w:lang w:eastAsia="pt-BR"/>
        </w:rPr>
        <w:t xml:space="preserve">Diminuir a absorção do princípio ativo no intestino.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B4EA1" w:rsidRPr="006C5F22">
        <w:rPr>
          <w:sz w:val="20"/>
          <w:szCs w:val="20"/>
          <w:lang w:eastAsia="pt-BR"/>
        </w:rPr>
        <w:t xml:space="preserve">Impedir que o fármaco seja solubilizado no intestino.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301C1" w:rsidRPr="006C5F22">
        <w:rPr>
          <w:sz w:val="20"/>
          <w:szCs w:val="20"/>
          <w:lang w:eastAsia="pt-BR"/>
        </w:rPr>
        <w:t>Garantir que o fármaco não seja afetado pelas</w:t>
      </w:r>
      <w:r w:rsidR="000301C1">
        <w:rPr>
          <w:sz w:val="20"/>
          <w:szCs w:val="20"/>
          <w:lang w:eastAsia="pt-BR"/>
        </w:rPr>
        <w:t xml:space="preserve"> secreções gástricas.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03AAD" w:rsidRPr="006C5F22">
        <w:rPr>
          <w:sz w:val="20"/>
          <w:szCs w:val="20"/>
          <w:lang w:eastAsia="pt-BR"/>
        </w:rPr>
        <w:t xml:space="preserve">Permitir a liberação do princípio ativo pela </w:t>
      </w:r>
      <w:r w:rsidR="00F03AAD">
        <w:rPr>
          <w:sz w:val="20"/>
          <w:szCs w:val="20"/>
          <w:lang w:eastAsia="pt-BR"/>
        </w:rPr>
        <w:t xml:space="preserve">ação das </w:t>
      </w:r>
      <w:r w:rsidR="00F03AAD" w:rsidRPr="006C5F22">
        <w:rPr>
          <w:sz w:val="20"/>
          <w:szCs w:val="20"/>
          <w:lang w:eastAsia="pt-BR"/>
        </w:rPr>
        <w:t xml:space="preserve">amilases salivares.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534F" w:rsidRPr="006C5F22">
        <w:rPr>
          <w:sz w:val="20"/>
          <w:szCs w:val="20"/>
          <w:lang w:eastAsia="pt-BR"/>
        </w:rPr>
        <w:t>Facilitar a liberaçã</w:t>
      </w:r>
      <w:r w:rsidR="0023534F">
        <w:rPr>
          <w:sz w:val="20"/>
          <w:szCs w:val="20"/>
          <w:lang w:eastAsia="pt-BR"/>
        </w:rPr>
        <w:t xml:space="preserve">o do fármaco pela ação dos sais </w:t>
      </w:r>
      <w:r w:rsidR="0023534F" w:rsidRPr="006C5F22">
        <w:rPr>
          <w:sz w:val="20"/>
          <w:szCs w:val="20"/>
          <w:lang w:eastAsia="pt-BR"/>
        </w:rPr>
        <w:t>biliares sobre o revestimento.</w:t>
      </w:r>
      <w:r w:rsidR="0023534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BE34D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95783" w:rsidRPr="00A83CF3" w:rsidRDefault="00095783" w:rsidP="0009578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83CF3">
        <w:rPr>
          <w:sz w:val="20"/>
          <w:szCs w:val="20"/>
          <w:lang w:eastAsia="pt-BR"/>
        </w:rPr>
        <w:t>[C]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F56C8" w:rsidRPr="000F56C8" w:rsidRDefault="000F56C8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>
        <w:rPr>
          <w:b/>
          <w:sz w:val="20"/>
          <w:szCs w:val="20"/>
          <w:lang w:eastAsia="pt-BR"/>
        </w:rPr>
        <w:t>[Resposta do ponto de vista da disciplina de Biologia]</w:t>
      </w:r>
    </w:p>
    <w:p w:rsidR="00A83CF3" w:rsidRDefault="00A83CF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83CF3">
        <w:rPr>
          <w:sz w:val="20"/>
          <w:szCs w:val="20"/>
          <w:lang w:eastAsia="pt-BR"/>
        </w:rPr>
        <w:t>A finalidade do uso desse revestimento à base de celulose é garantir que o fármaco não seja afetado pelas secreções gástricas (estômago), em que o pH é ácido, mas liberado no intestino delgado, que possui pH alcalino, mais próximo da faixa de neutralidade para sua absorção.</w:t>
      </w:r>
    </w:p>
    <w:p w:rsidR="000F56C8" w:rsidRDefault="000F56C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F56C8" w:rsidRDefault="000F56C8" w:rsidP="000F56C8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>
        <w:rPr>
          <w:b/>
          <w:sz w:val="20"/>
          <w:szCs w:val="20"/>
          <w:lang w:eastAsia="pt-BR"/>
        </w:rPr>
        <w:t>[Resposta do ponto de vista da disciplina de Química]</w:t>
      </w:r>
    </w:p>
    <w:p w:rsidR="00000000" w:rsidRDefault="00730A3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t xml:space="preserve">O revestimento à base de celulose impede que o invólucro do fármaco seja decomposto em soluções que apresentem pH fora da faixa da neutralidade como é o caso das secreções gástricas </w:t>
      </w:r>
      <w:r w:rsidRPr="00730A32">
        <w:rPr>
          <w:position w:val="-10"/>
          <w:sz w:val="20"/>
          <w:szCs w:val="20"/>
          <w:lang w:eastAsia="pt-BR"/>
        </w:rPr>
        <w:object w:dxaOrig="820" w:dyaOrig="300">
          <v:shape id="_x0000_i1046" type="#_x0000_t75" style="width:41.25pt;height:15pt" o:ole="">
            <v:imagedata r:id="rId43" o:title=""/>
          </v:shape>
          <o:OLEObject Type="Embed" ProgID="Equation.DSMT4" ShapeID="_x0000_i1046" DrawAspect="Content" ObjectID="_1700998741" r:id="rId44"/>
        </w:object>
      </w:r>
      <w:r w:rsidR="000F56C8" w:rsidRPr="00A83CF3">
        <w:rPr>
          <w:sz w:val="20"/>
          <w:szCs w:val="20"/>
          <w:lang w:eastAsia="pt-BR"/>
        </w:rPr>
        <w:t xml:space="preserve"> </w:t>
      </w: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BE34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BE34D2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14/12/2021 às 14:53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BIOLOGIA ENEM 2020 GABARITO COMENTADO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197267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197270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197273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197256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197266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197276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197275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197274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197264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197269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197265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197268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197271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197246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45"/>
      <w:footerReference w:type="default" r:id="rId4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BE34D2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BE34D2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0017D"/>
    <w:rsid w:val="0000624C"/>
    <w:rsid w:val="00010554"/>
    <w:rsid w:val="00010D62"/>
    <w:rsid w:val="00013978"/>
    <w:rsid w:val="00014A90"/>
    <w:rsid w:val="00023C15"/>
    <w:rsid w:val="000301C1"/>
    <w:rsid w:val="00040984"/>
    <w:rsid w:val="0006235F"/>
    <w:rsid w:val="0007141F"/>
    <w:rsid w:val="00071D64"/>
    <w:rsid w:val="00072DD5"/>
    <w:rsid w:val="0007453E"/>
    <w:rsid w:val="000802F5"/>
    <w:rsid w:val="0008350C"/>
    <w:rsid w:val="00085036"/>
    <w:rsid w:val="00086B06"/>
    <w:rsid w:val="00086BD1"/>
    <w:rsid w:val="00095783"/>
    <w:rsid w:val="000968AC"/>
    <w:rsid w:val="000A27E6"/>
    <w:rsid w:val="000A28CE"/>
    <w:rsid w:val="000A6129"/>
    <w:rsid w:val="000B1821"/>
    <w:rsid w:val="000C00AE"/>
    <w:rsid w:val="000D0C65"/>
    <w:rsid w:val="000D1869"/>
    <w:rsid w:val="000D7ACC"/>
    <w:rsid w:val="000E6FA0"/>
    <w:rsid w:val="000E7E93"/>
    <w:rsid w:val="000F0458"/>
    <w:rsid w:val="000F2B67"/>
    <w:rsid w:val="000F5317"/>
    <w:rsid w:val="000F56C8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42C74"/>
    <w:rsid w:val="00143966"/>
    <w:rsid w:val="00161C8C"/>
    <w:rsid w:val="00164C8E"/>
    <w:rsid w:val="001716D2"/>
    <w:rsid w:val="00171E64"/>
    <w:rsid w:val="001726EC"/>
    <w:rsid w:val="00180874"/>
    <w:rsid w:val="001829F3"/>
    <w:rsid w:val="001868FC"/>
    <w:rsid w:val="00187ED7"/>
    <w:rsid w:val="001A27B6"/>
    <w:rsid w:val="001A7AD1"/>
    <w:rsid w:val="001B4550"/>
    <w:rsid w:val="001B4626"/>
    <w:rsid w:val="001C0119"/>
    <w:rsid w:val="001C27B1"/>
    <w:rsid w:val="001C3819"/>
    <w:rsid w:val="001C499D"/>
    <w:rsid w:val="001C6D9C"/>
    <w:rsid w:val="001D0DC2"/>
    <w:rsid w:val="001D47BE"/>
    <w:rsid w:val="001D6DAC"/>
    <w:rsid w:val="001E600F"/>
    <w:rsid w:val="001F23F6"/>
    <w:rsid w:val="00200389"/>
    <w:rsid w:val="00201A03"/>
    <w:rsid w:val="002124D3"/>
    <w:rsid w:val="00216B0F"/>
    <w:rsid w:val="0022660B"/>
    <w:rsid w:val="00230C98"/>
    <w:rsid w:val="0023470E"/>
    <w:rsid w:val="0023534F"/>
    <w:rsid w:val="00241D74"/>
    <w:rsid w:val="002510F8"/>
    <w:rsid w:val="002529EA"/>
    <w:rsid w:val="002547FB"/>
    <w:rsid w:val="0025482E"/>
    <w:rsid w:val="002621EA"/>
    <w:rsid w:val="002656D0"/>
    <w:rsid w:val="002709BF"/>
    <w:rsid w:val="002831C3"/>
    <w:rsid w:val="00284D07"/>
    <w:rsid w:val="002917C3"/>
    <w:rsid w:val="00293C22"/>
    <w:rsid w:val="0029596E"/>
    <w:rsid w:val="002A75E5"/>
    <w:rsid w:val="002A76EF"/>
    <w:rsid w:val="002B0880"/>
    <w:rsid w:val="002B2FCF"/>
    <w:rsid w:val="002B5122"/>
    <w:rsid w:val="002B5624"/>
    <w:rsid w:val="002C0146"/>
    <w:rsid w:val="002C17A5"/>
    <w:rsid w:val="002C6D90"/>
    <w:rsid w:val="002D03F5"/>
    <w:rsid w:val="002D3297"/>
    <w:rsid w:val="002E336B"/>
    <w:rsid w:val="002F06B1"/>
    <w:rsid w:val="002F0AFD"/>
    <w:rsid w:val="002F15B4"/>
    <w:rsid w:val="0030236D"/>
    <w:rsid w:val="00302D0A"/>
    <w:rsid w:val="00312AB5"/>
    <w:rsid w:val="0031569E"/>
    <w:rsid w:val="00315D8C"/>
    <w:rsid w:val="00316DDF"/>
    <w:rsid w:val="0031752D"/>
    <w:rsid w:val="0032233C"/>
    <w:rsid w:val="00322E8A"/>
    <w:rsid w:val="00323EEA"/>
    <w:rsid w:val="0033074F"/>
    <w:rsid w:val="00335AEC"/>
    <w:rsid w:val="0034044F"/>
    <w:rsid w:val="003406E3"/>
    <w:rsid w:val="00342890"/>
    <w:rsid w:val="00343210"/>
    <w:rsid w:val="00344575"/>
    <w:rsid w:val="0034490D"/>
    <w:rsid w:val="0035300B"/>
    <w:rsid w:val="003617B2"/>
    <w:rsid w:val="00362687"/>
    <w:rsid w:val="00363430"/>
    <w:rsid w:val="00381BF2"/>
    <w:rsid w:val="00381C74"/>
    <w:rsid w:val="003845F3"/>
    <w:rsid w:val="003871BD"/>
    <w:rsid w:val="00387B80"/>
    <w:rsid w:val="00387E80"/>
    <w:rsid w:val="0039044E"/>
    <w:rsid w:val="00390918"/>
    <w:rsid w:val="00391AB3"/>
    <w:rsid w:val="003954E9"/>
    <w:rsid w:val="003A073B"/>
    <w:rsid w:val="003A1CA9"/>
    <w:rsid w:val="003A7237"/>
    <w:rsid w:val="003B02EB"/>
    <w:rsid w:val="003B2A74"/>
    <w:rsid w:val="003B340B"/>
    <w:rsid w:val="003B552A"/>
    <w:rsid w:val="003B56BA"/>
    <w:rsid w:val="003B6C6A"/>
    <w:rsid w:val="003C0CD2"/>
    <w:rsid w:val="003C41F7"/>
    <w:rsid w:val="003C75E6"/>
    <w:rsid w:val="003C7811"/>
    <w:rsid w:val="003D6A6D"/>
    <w:rsid w:val="003E1DB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14F02"/>
    <w:rsid w:val="004222F6"/>
    <w:rsid w:val="00422512"/>
    <w:rsid w:val="00422E13"/>
    <w:rsid w:val="00427519"/>
    <w:rsid w:val="00432C0D"/>
    <w:rsid w:val="004416D6"/>
    <w:rsid w:val="00450477"/>
    <w:rsid w:val="00452245"/>
    <w:rsid w:val="00462F4F"/>
    <w:rsid w:val="00463C39"/>
    <w:rsid w:val="0047190C"/>
    <w:rsid w:val="004722EA"/>
    <w:rsid w:val="00474B44"/>
    <w:rsid w:val="00475A9C"/>
    <w:rsid w:val="00476B5F"/>
    <w:rsid w:val="0048143D"/>
    <w:rsid w:val="00483B63"/>
    <w:rsid w:val="00497E60"/>
    <w:rsid w:val="004B0D7B"/>
    <w:rsid w:val="004B22A0"/>
    <w:rsid w:val="004B4EA1"/>
    <w:rsid w:val="004C0457"/>
    <w:rsid w:val="004D00D4"/>
    <w:rsid w:val="004D20CF"/>
    <w:rsid w:val="004D5100"/>
    <w:rsid w:val="004E4024"/>
    <w:rsid w:val="004E75C6"/>
    <w:rsid w:val="004F01D4"/>
    <w:rsid w:val="004F6358"/>
    <w:rsid w:val="004F73F2"/>
    <w:rsid w:val="005002A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64064"/>
    <w:rsid w:val="00565757"/>
    <w:rsid w:val="005722BA"/>
    <w:rsid w:val="00572EDF"/>
    <w:rsid w:val="00573B61"/>
    <w:rsid w:val="0057500D"/>
    <w:rsid w:val="005756C0"/>
    <w:rsid w:val="0057625D"/>
    <w:rsid w:val="0058119B"/>
    <w:rsid w:val="005813D7"/>
    <w:rsid w:val="0058468E"/>
    <w:rsid w:val="00590C6A"/>
    <w:rsid w:val="00592A75"/>
    <w:rsid w:val="005959DB"/>
    <w:rsid w:val="005A613C"/>
    <w:rsid w:val="005B1988"/>
    <w:rsid w:val="005B2600"/>
    <w:rsid w:val="005B5F6C"/>
    <w:rsid w:val="005C0AB5"/>
    <w:rsid w:val="005C13D4"/>
    <w:rsid w:val="005C54B9"/>
    <w:rsid w:val="005C55DF"/>
    <w:rsid w:val="005D1159"/>
    <w:rsid w:val="005D12E3"/>
    <w:rsid w:val="005E21DD"/>
    <w:rsid w:val="005E5036"/>
    <w:rsid w:val="005F134F"/>
    <w:rsid w:val="005F4309"/>
    <w:rsid w:val="005F56B0"/>
    <w:rsid w:val="00620322"/>
    <w:rsid w:val="00620792"/>
    <w:rsid w:val="00620C08"/>
    <w:rsid w:val="00622183"/>
    <w:rsid w:val="0062275B"/>
    <w:rsid w:val="006235CE"/>
    <w:rsid w:val="0062389A"/>
    <w:rsid w:val="006306BE"/>
    <w:rsid w:val="006343FA"/>
    <w:rsid w:val="00646C8F"/>
    <w:rsid w:val="00647DFC"/>
    <w:rsid w:val="00651A3E"/>
    <w:rsid w:val="00660511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5C4A"/>
    <w:rsid w:val="006A615B"/>
    <w:rsid w:val="006B4776"/>
    <w:rsid w:val="006B6453"/>
    <w:rsid w:val="006C1587"/>
    <w:rsid w:val="006C1755"/>
    <w:rsid w:val="006C5B77"/>
    <w:rsid w:val="006C5F22"/>
    <w:rsid w:val="006D31FA"/>
    <w:rsid w:val="006D782C"/>
    <w:rsid w:val="006D7FA7"/>
    <w:rsid w:val="006E4768"/>
    <w:rsid w:val="006E4AAA"/>
    <w:rsid w:val="006E577D"/>
    <w:rsid w:val="006E5E6D"/>
    <w:rsid w:val="006F0532"/>
    <w:rsid w:val="006F0A83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27F55"/>
    <w:rsid w:val="00730A32"/>
    <w:rsid w:val="00735DCC"/>
    <w:rsid w:val="00736A01"/>
    <w:rsid w:val="00743269"/>
    <w:rsid w:val="0075078F"/>
    <w:rsid w:val="00754AFD"/>
    <w:rsid w:val="00756A48"/>
    <w:rsid w:val="007618EE"/>
    <w:rsid w:val="00762319"/>
    <w:rsid w:val="00771CEF"/>
    <w:rsid w:val="00780253"/>
    <w:rsid w:val="00784D1D"/>
    <w:rsid w:val="00787BB6"/>
    <w:rsid w:val="00787D49"/>
    <w:rsid w:val="007902F8"/>
    <w:rsid w:val="007949F6"/>
    <w:rsid w:val="00795992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C1B52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543B"/>
    <w:rsid w:val="007F5FCC"/>
    <w:rsid w:val="007F6F1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5CB8"/>
    <w:rsid w:val="00860AA8"/>
    <w:rsid w:val="00861871"/>
    <w:rsid w:val="00862A92"/>
    <w:rsid w:val="008668EA"/>
    <w:rsid w:val="008707E1"/>
    <w:rsid w:val="00875CAA"/>
    <w:rsid w:val="00876BB5"/>
    <w:rsid w:val="0088045F"/>
    <w:rsid w:val="00881B69"/>
    <w:rsid w:val="008828F9"/>
    <w:rsid w:val="00882BC3"/>
    <w:rsid w:val="00890A86"/>
    <w:rsid w:val="008A7409"/>
    <w:rsid w:val="008C050D"/>
    <w:rsid w:val="008C60BF"/>
    <w:rsid w:val="008D5966"/>
    <w:rsid w:val="008D6F97"/>
    <w:rsid w:val="008D722B"/>
    <w:rsid w:val="008D7399"/>
    <w:rsid w:val="008D7DC3"/>
    <w:rsid w:val="00904128"/>
    <w:rsid w:val="00911135"/>
    <w:rsid w:val="00915667"/>
    <w:rsid w:val="00916BF4"/>
    <w:rsid w:val="0094547B"/>
    <w:rsid w:val="009467C7"/>
    <w:rsid w:val="00947952"/>
    <w:rsid w:val="00951CD6"/>
    <w:rsid w:val="00964EC1"/>
    <w:rsid w:val="00965263"/>
    <w:rsid w:val="009658DE"/>
    <w:rsid w:val="009659ED"/>
    <w:rsid w:val="009703A4"/>
    <w:rsid w:val="009756E3"/>
    <w:rsid w:val="00976DEB"/>
    <w:rsid w:val="009A01DA"/>
    <w:rsid w:val="009A79E5"/>
    <w:rsid w:val="009A7F89"/>
    <w:rsid w:val="009B26AA"/>
    <w:rsid w:val="009C0347"/>
    <w:rsid w:val="009C48AD"/>
    <w:rsid w:val="009C719E"/>
    <w:rsid w:val="009D12BC"/>
    <w:rsid w:val="009D1D42"/>
    <w:rsid w:val="009D641B"/>
    <w:rsid w:val="009E112F"/>
    <w:rsid w:val="009E3EED"/>
    <w:rsid w:val="009E4B94"/>
    <w:rsid w:val="009E79E6"/>
    <w:rsid w:val="009F03A1"/>
    <w:rsid w:val="00A00912"/>
    <w:rsid w:val="00A020AC"/>
    <w:rsid w:val="00A04143"/>
    <w:rsid w:val="00A12882"/>
    <w:rsid w:val="00A14CCC"/>
    <w:rsid w:val="00A14E16"/>
    <w:rsid w:val="00A2723A"/>
    <w:rsid w:val="00A3475F"/>
    <w:rsid w:val="00A36B78"/>
    <w:rsid w:val="00A4646C"/>
    <w:rsid w:val="00A4722A"/>
    <w:rsid w:val="00A50CB2"/>
    <w:rsid w:val="00A5105D"/>
    <w:rsid w:val="00A56602"/>
    <w:rsid w:val="00A67309"/>
    <w:rsid w:val="00A71313"/>
    <w:rsid w:val="00A719FE"/>
    <w:rsid w:val="00A728E1"/>
    <w:rsid w:val="00A72C5C"/>
    <w:rsid w:val="00A83CF3"/>
    <w:rsid w:val="00A915EF"/>
    <w:rsid w:val="00A92CD8"/>
    <w:rsid w:val="00AB1695"/>
    <w:rsid w:val="00AB22E0"/>
    <w:rsid w:val="00AB54BC"/>
    <w:rsid w:val="00AB5A6B"/>
    <w:rsid w:val="00AD0BD1"/>
    <w:rsid w:val="00AD3B50"/>
    <w:rsid w:val="00AE378D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021C"/>
    <w:rsid w:val="00B3619A"/>
    <w:rsid w:val="00B36681"/>
    <w:rsid w:val="00B44620"/>
    <w:rsid w:val="00B47DAB"/>
    <w:rsid w:val="00B51346"/>
    <w:rsid w:val="00B56EDF"/>
    <w:rsid w:val="00B570A0"/>
    <w:rsid w:val="00B6419B"/>
    <w:rsid w:val="00B65C95"/>
    <w:rsid w:val="00B71558"/>
    <w:rsid w:val="00B751D9"/>
    <w:rsid w:val="00B75205"/>
    <w:rsid w:val="00B75DAB"/>
    <w:rsid w:val="00B76429"/>
    <w:rsid w:val="00B8372A"/>
    <w:rsid w:val="00B900F8"/>
    <w:rsid w:val="00BA5E00"/>
    <w:rsid w:val="00BA777A"/>
    <w:rsid w:val="00BB10C9"/>
    <w:rsid w:val="00BB12C9"/>
    <w:rsid w:val="00BB3A50"/>
    <w:rsid w:val="00BC0FB7"/>
    <w:rsid w:val="00BC5830"/>
    <w:rsid w:val="00BC5CFC"/>
    <w:rsid w:val="00BC7085"/>
    <w:rsid w:val="00BD3E25"/>
    <w:rsid w:val="00BE0520"/>
    <w:rsid w:val="00BE245E"/>
    <w:rsid w:val="00BE34D2"/>
    <w:rsid w:val="00BE352B"/>
    <w:rsid w:val="00BE36DB"/>
    <w:rsid w:val="00BF040B"/>
    <w:rsid w:val="00BF0B0C"/>
    <w:rsid w:val="00BF2168"/>
    <w:rsid w:val="00C0063C"/>
    <w:rsid w:val="00C0571C"/>
    <w:rsid w:val="00C101C0"/>
    <w:rsid w:val="00C20A43"/>
    <w:rsid w:val="00C2332C"/>
    <w:rsid w:val="00C312FC"/>
    <w:rsid w:val="00C348BE"/>
    <w:rsid w:val="00C525C9"/>
    <w:rsid w:val="00C53092"/>
    <w:rsid w:val="00C56349"/>
    <w:rsid w:val="00C56BD0"/>
    <w:rsid w:val="00C571AC"/>
    <w:rsid w:val="00C729E8"/>
    <w:rsid w:val="00C82FF8"/>
    <w:rsid w:val="00C83139"/>
    <w:rsid w:val="00C84060"/>
    <w:rsid w:val="00C86E38"/>
    <w:rsid w:val="00CA0C82"/>
    <w:rsid w:val="00CA6F14"/>
    <w:rsid w:val="00CB2A2B"/>
    <w:rsid w:val="00CB3C39"/>
    <w:rsid w:val="00CB7434"/>
    <w:rsid w:val="00CC460D"/>
    <w:rsid w:val="00CC52F6"/>
    <w:rsid w:val="00CD46BD"/>
    <w:rsid w:val="00CE10E1"/>
    <w:rsid w:val="00CE121D"/>
    <w:rsid w:val="00CE2C9A"/>
    <w:rsid w:val="00CE603A"/>
    <w:rsid w:val="00CF1124"/>
    <w:rsid w:val="00D04258"/>
    <w:rsid w:val="00D108E5"/>
    <w:rsid w:val="00D12688"/>
    <w:rsid w:val="00D26690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04F29"/>
    <w:rsid w:val="00E145FD"/>
    <w:rsid w:val="00E2376B"/>
    <w:rsid w:val="00E24FD3"/>
    <w:rsid w:val="00E31FDA"/>
    <w:rsid w:val="00E32ACD"/>
    <w:rsid w:val="00E347B3"/>
    <w:rsid w:val="00E413C7"/>
    <w:rsid w:val="00E4418A"/>
    <w:rsid w:val="00E47DE8"/>
    <w:rsid w:val="00E5611A"/>
    <w:rsid w:val="00E62908"/>
    <w:rsid w:val="00E63654"/>
    <w:rsid w:val="00E640F5"/>
    <w:rsid w:val="00E7001F"/>
    <w:rsid w:val="00E70B73"/>
    <w:rsid w:val="00E711E8"/>
    <w:rsid w:val="00E733B0"/>
    <w:rsid w:val="00E75F6D"/>
    <w:rsid w:val="00E822C2"/>
    <w:rsid w:val="00E83646"/>
    <w:rsid w:val="00E879B9"/>
    <w:rsid w:val="00E92273"/>
    <w:rsid w:val="00E95BF7"/>
    <w:rsid w:val="00E96D6E"/>
    <w:rsid w:val="00EA0FD1"/>
    <w:rsid w:val="00EB17CD"/>
    <w:rsid w:val="00EB42B2"/>
    <w:rsid w:val="00EC0102"/>
    <w:rsid w:val="00EC1B20"/>
    <w:rsid w:val="00EC6671"/>
    <w:rsid w:val="00EE21A2"/>
    <w:rsid w:val="00EE6558"/>
    <w:rsid w:val="00EF7885"/>
    <w:rsid w:val="00F02411"/>
    <w:rsid w:val="00F031A0"/>
    <w:rsid w:val="00F03AAD"/>
    <w:rsid w:val="00F05798"/>
    <w:rsid w:val="00F0749D"/>
    <w:rsid w:val="00F116E2"/>
    <w:rsid w:val="00F12A7F"/>
    <w:rsid w:val="00F155B4"/>
    <w:rsid w:val="00F26A6F"/>
    <w:rsid w:val="00F34A73"/>
    <w:rsid w:val="00F37426"/>
    <w:rsid w:val="00F422BD"/>
    <w:rsid w:val="00F42E77"/>
    <w:rsid w:val="00F43ABB"/>
    <w:rsid w:val="00F4503D"/>
    <w:rsid w:val="00F47F6D"/>
    <w:rsid w:val="00F50300"/>
    <w:rsid w:val="00F5308D"/>
    <w:rsid w:val="00F531CB"/>
    <w:rsid w:val="00F53A7A"/>
    <w:rsid w:val="00F65A77"/>
    <w:rsid w:val="00F65BEB"/>
    <w:rsid w:val="00F66EBD"/>
    <w:rsid w:val="00F805C0"/>
    <w:rsid w:val="00F81CB9"/>
    <w:rsid w:val="00F86423"/>
    <w:rsid w:val="00F935C8"/>
    <w:rsid w:val="00F93F3D"/>
    <w:rsid w:val="00F97B70"/>
    <w:rsid w:val="00FA0151"/>
    <w:rsid w:val="00FA0D6A"/>
    <w:rsid w:val="00FA3790"/>
    <w:rsid w:val="00FA4568"/>
    <w:rsid w:val="00FA5C86"/>
    <w:rsid w:val="00FB1003"/>
    <w:rsid w:val="00FB6A28"/>
    <w:rsid w:val="00FB77DC"/>
    <w:rsid w:val="00FC046A"/>
    <w:rsid w:val="00FC3B47"/>
    <w:rsid w:val="00FD67F9"/>
    <w:rsid w:val="00FD6ED9"/>
    <w:rsid w:val="00FE1D61"/>
    <w:rsid w:val="00FE1E53"/>
    <w:rsid w:val="00FE4C40"/>
    <w:rsid w:val="00FF0E1B"/>
    <w:rsid w:val="00FF6C0F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2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footer" Target="footer1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2800</Words>
  <Characters>15961</Characters>
  <Application>Microsoft Office Word</Application>
  <DocSecurity>0</DocSecurity>
  <Lines>133</Lines>
  <Paragraphs>37</Paragraphs>
  <ScaleCrop>false</ScaleCrop>
  <Company>Hewlett-Packard Company</Company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2021-12-14T17:52:00Z</dcterms:created>
  <dcterms:modified xsi:type="dcterms:W3CDTF">2021-12-14T17:52:00Z</dcterms:modified>
</cp:coreProperties>
</file>